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904" w:rsidRPr="005D2E1C" w:rsidRDefault="00BE72D9" w:rsidP="00257CAB">
      <w:pPr>
        <w:pStyle w:val="NormalWeb"/>
        <w:rPr>
          <w:rStyle w:val="Strong"/>
          <w:rFonts w:asciiTheme="minorHAnsi" w:hAnsiTheme="minorHAnsi" w:cstheme="minorHAnsi"/>
          <w:b w:val="0"/>
        </w:rPr>
      </w:pPr>
      <w:bookmarkStart w:id="0" w:name="_GoBack"/>
      <w:bookmarkEnd w:id="0"/>
      <w:r w:rsidRPr="005D2E1C">
        <w:rPr>
          <w:rStyle w:val="Strong"/>
          <w:rFonts w:asciiTheme="minorHAnsi" w:hAnsiTheme="minorHAnsi" w:cstheme="minorHAnsi"/>
          <w:b w:val="0"/>
        </w:rPr>
        <w:t xml:space="preserve">As part of our commitment to continuously update and enhance our </w:t>
      </w:r>
      <w:r w:rsidR="0002389B" w:rsidRPr="005D2E1C">
        <w:rPr>
          <w:rStyle w:val="Strong"/>
          <w:rFonts w:asciiTheme="minorHAnsi" w:hAnsiTheme="minorHAnsi" w:cstheme="minorHAnsi"/>
          <w:b w:val="0"/>
        </w:rPr>
        <w:t>Campaign Management</w:t>
      </w:r>
      <w:r w:rsidRPr="005D2E1C">
        <w:rPr>
          <w:rStyle w:val="Strong"/>
          <w:rFonts w:asciiTheme="minorHAnsi" w:hAnsiTheme="minorHAnsi" w:cstheme="minorHAnsi"/>
          <w:b w:val="0"/>
        </w:rPr>
        <w:t xml:space="preserve"> </w:t>
      </w:r>
      <w:r w:rsidR="005D2E1C">
        <w:rPr>
          <w:rStyle w:val="Strong"/>
          <w:rFonts w:asciiTheme="minorHAnsi" w:hAnsiTheme="minorHAnsi" w:cstheme="minorHAnsi"/>
          <w:b w:val="0"/>
        </w:rPr>
        <w:t>solution</w:t>
      </w:r>
      <w:r w:rsidRPr="005D2E1C">
        <w:rPr>
          <w:rStyle w:val="Strong"/>
          <w:rFonts w:asciiTheme="minorHAnsi" w:hAnsiTheme="minorHAnsi" w:cstheme="minorHAnsi"/>
          <w:b w:val="0"/>
        </w:rPr>
        <w:t xml:space="preserve">, we have recently </w:t>
      </w:r>
      <w:r w:rsidR="00512E7A" w:rsidRPr="005D2E1C">
        <w:rPr>
          <w:rStyle w:val="Strong"/>
          <w:rFonts w:asciiTheme="minorHAnsi" w:hAnsiTheme="minorHAnsi" w:cstheme="minorHAnsi"/>
          <w:b w:val="0"/>
        </w:rPr>
        <w:t xml:space="preserve">added the following </w:t>
      </w:r>
      <w:r w:rsidR="0028270B" w:rsidRPr="005D2E1C">
        <w:rPr>
          <w:rStyle w:val="Strong"/>
          <w:rFonts w:asciiTheme="minorHAnsi" w:hAnsiTheme="minorHAnsi" w:cstheme="minorHAnsi"/>
          <w:b w:val="0"/>
        </w:rPr>
        <w:t>features to our product</w:t>
      </w:r>
      <w:r w:rsidR="005D2E1C" w:rsidRPr="005D2E1C">
        <w:rPr>
          <w:rStyle w:val="Strong"/>
          <w:rFonts w:asciiTheme="minorHAnsi" w:hAnsiTheme="minorHAnsi" w:cstheme="minorHAnsi"/>
          <w:b w:val="0"/>
        </w:rPr>
        <w:t xml:space="preserve"> as general enhancements. In addition, we continue to develop features to support </w:t>
      </w:r>
      <w:r w:rsidR="005D2E1C">
        <w:rPr>
          <w:rStyle w:val="Strong"/>
          <w:rFonts w:asciiTheme="minorHAnsi" w:hAnsiTheme="minorHAnsi" w:cstheme="minorHAnsi"/>
          <w:b w:val="0"/>
        </w:rPr>
        <w:t>specific needs of client’s programs, and minor bug fixes.</w:t>
      </w:r>
    </w:p>
    <w:p w:rsidR="00CE146E" w:rsidRPr="005855A2" w:rsidRDefault="0064104D" w:rsidP="005855A2">
      <w:pPr>
        <w:pStyle w:val="NormalWeb"/>
        <w:rPr>
          <w:rFonts w:asciiTheme="minorHAnsi" w:hAnsiTheme="minorHAnsi" w:cstheme="minorHAnsi"/>
          <w:bCs/>
          <w:sz w:val="20"/>
          <w:szCs w:val="22"/>
        </w:rPr>
      </w:pPr>
      <w:r>
        <w:rPr>
          <w:rFonts w:asciiTheme="minorHAnsi" w:hAnsiTheme="minorHAnsi" w:cstheme="minorHAnsi"/>
          <w:bCs/>
          <w:noProof/>
          <w:sz w:val="20"/>
          <w:szCs w:val="22"/>
          <w:lang w:val="en-US" w:eastAsia="en-US"/>
        </w:rPr>
        <w:drawing>
          <wp:inline distT="0" distB="0" distL="0" distR="0">
            <wp:extent cx="7153275" cy="3248025"/>
            <wp:effectExtent l="0" t="0" r="28575" b="952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CE146E">
        <w:rPr>
          <w:rFonts w:asciiTheme="minorHAnsi" w:hAnsiTheme="minorHAnsi" w:cstheme="minorHAnsi"/>
          <w:bCs/>
          <w:noProof/>
          <w:sz w:val="20"/>
          <w:szCs w:val="22"/>
          <w:lang w:val="en-US" w:eastAsia="en-US"/>
        </w:rPr>
        <w:drawing>
          <wp:inline distT="0" distB="0" distL="0" distR="0" wp14:anchorId="13AF866D" wp14:editId="4FC4B8CC">
            <wp:extent cx="6858000" cy="3113952"/>
            <wp:effectExtent l="0" t="38100" r="19050" b="1079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CE146E" w:rsidRDefault="00CE146E" w:rsidP="00257CAB">
      <w:pPr>
        <w:pStyle w:val="Heading2"/>
        <w:rPr>
          <w:color w:val="000000" w:themeColor="text1"/>
        </w:rPr>
      </w:pPr>
    </w:p>
    <w:p w:rsidR="00505707" w:rsidRDefault="00505707" w:rsidP="00505707"/>
    <w:p w:rsidR="00505707" w:rsidRPr="00505707" w:rsidRDefault="00505707" w:rsidP="00505707"/>
    <w:p w:rsidR="00257CAB" w:rsidRDefault="005855A2" w:rsidP="00257CAB">
      <w:pPr>
        <w:pStyle w:val="Heading2"/>
        <w:rPr>
          <w:color w:val="000000" w:themeColor="text1"/>
        </w:rPr>
      </w:pPr>
      <w:r>
        <w:rPr>
          <w:color w:val="000000" w:themeColor="text1"/>
        </w:rPr>
        <w:lastRenderedPageBreak/>
        <w:t>Display donation history for all campaigns and programs</w:t>
      </w:r>
      <w:r w:rsidR="007B50F1">
        <w:rPr>
          <w:color w:val="000000" w:themeColor="text1"/>
        </w:rPr>
        <w:t xml:space="preserve"> </w:t>
      </w:r>
    </w:p>
    <w:p w:rsidR="00505707" w:rsidRDefault="00505707" w:rsidP="0002389B">
      <w:pPr>
        <w:ind w:left="360"/>
      </w:pPr>
    </w:p>
    <w:p w:rsidR="00BE6718" w:rsidRDefault="005855A2" w:rsidP="0002389B">
      <w:pPr>
        <w:ind w:left="360"/>
      </w:pPr>
      <w:r>
        <w:t>A new check box was created to enable display of giving history for a donor. By default this checkbox is “enabled” for all new campaigns. However, there was no impact to pre-existing campaigns. The ability to display all donations or to display current campaign donations and previous campaign donations is available in any of the three Campaign Pledge flows (SPE, IPE and DPE)</w:t>
      </w:r>
    </w:p>
    <w:p w:rsidR="005855A2" w:rsidRDefault="005855A2" w:rsidP="0002389B">
      <w:pPr>
        <w:ind w:left="360"/>
      </w:pPr>
      <w:r>
        <w:t xml:space="preserve">To Enable or Disable donation history, </w:t>
      </w:r>
    </w:p>
    <w:p w:rsidR="005855A2" w:rsidRDefault="005855A2" w:rsidP="001C2472">
      <w:pPr>
        <w:pStyle w:val="ListParagraph"/>
        <w:numPr>
          <w:ilvl w:val="0"/>
          <w:numId w:val="1"/>
        </w:numPr>
      </w:pPr>
      <w:r>
        <w:t>Log into CM administrative site (OPPS)</w:t>
      </w:r>
    </w:p>
    <w:p w:rsidR="005855A2" w:rsidRDefault="005855A2" w:rsidP="001C2472">
      <w:pPr>
        <w:pStyle w:val="ListParagraph"/>
        <w:numPr>
          <w:ilvl w:val="0"/>
          <w:numId w:val="1"/>
        </w:numPr>
      </w:pPr>
      <w:r>
        <w:t>Select the campaign</w:t>
      </w:r>
    </w:p>
    <w:p w:rsidR="005855A2" w:rsidRDefault="005855A2" w:rsidP="001C2472">
      <w:pPr>
        <w:pStyle w:val="ListParagraph"/>
        <w:numPr>
          <w:ilvl w:val="0"/>
          <w:numId w:val="1"/>
        </w:numPr>
      </w:pPr>
      <w:r>
        <w:t>Expand the website node and select the campaign website</w:t>
      </w:r>
    </w:p>
    <w:p w:rsidR="005855A2" w:rsidRPr="006F1B00" w:rsidRDefault="005855A2" w:rsidP="001C2472">
      <w:pPr>
        <w:pStyle w:val="ListParagraph"/>
        <w:numPr>
          <w:ilvl w:val="0"/>
          <w:numId w:val="1"/>
        </w:numPr>
      </w:pPr>
      <w:r>
        <w:t>Select Donation History Page</w:t>
      </w:r>
    </w:p>
    <w:p w:rsidR="006F1B00" w:rsidRPr="006F1B00" w:rsidRDefault="006F1B00" w:rsidP="006F1B00">
      <w:pPr>
        <w:pStyle w:val="ListParagraph"/>
        <w:numPr>
          <w:ilvl w:val="0"/>
          <w:numId w:val="1"/>
        </w:numPr>
      </w:pPr>
      <w:r w:rsidRPr="006F1B00">
        <w:t>Created an additional option to show all historical giving history data</w:t>
      </w:r>
    </w:p>
    <w:p w:rsidR="00505707" w:rsidRDefault="00505707" w:rsidP="001C2472">
      <w:pPr>
        <w:pStyle w:val="ListParagraph"/>
        <w:numPr>
          <w:ilvl w:val="0"/>
          <w:numId w:val="1"/>
        </w:numPr>
      </w:pPr>
      <w:r>
        <w:t>Enable or Disable the “Show All Donations” checkbox. Note: the administrator can select “Show Current Campaign Donations” or “Show Previous Campaign Donations” to limit the donations to a specific campaign.</w:t>
      </w:r>
    </w:p>
    <w:p w:rsidR="005855A2" w:rsidRDefault="005855A2" w:rsidP="0002389B">
      <w:pPr>
        <w:ind w:left="360"/>
      </w:pPr>
    </w:p>
    <w:p w:rsidR="007E5586" w:rsidRDefault="00505707" w:rsidP="007B50F1">
      <w:pPr>
        <w:ind w:left="360"/>
      </w:pPr>
      <w:r>
        <w:rPr>
          <w:noProof/>
          <w:lang w:val="en-US"/>
        </w:rPr>
        <w:drawing>
          <wp:inline distT="0" distB="0" distL="0" distR="0" wp14:anchorId="63FA17A8" wp14:editId="0D100A33">
            <wp:extent cx="5714286" cy="322857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14286" cy="3228571"/>
                    </a:xfrm>
                    <a:prstGeom prst="rect">
                      <a:avLst/>
                    </a:prstGeom>
                  </pic:spPr>
                </pic:pic>
              </a:graphicData>
            </a:graphic>
          </wp:inline>
        </w:drawing>
      </w:r>
    </w:p>
    <w:p w:rsidR="00417595" w:rsidRDefault="00417595" w:rsidP="009143AD">
      <w:pPr>
        <w:jc w:val="center"/>
      </w:pPr>
    </w:p>
    <w:p w:rsidR="00417595" w:rsidRDefault="00417595" w:rsidP="009143AD">
      <w:pPr>
        <w:jc w:val="center"/>
      </w:pPr>
    </w:p>
    <w:p w:rsidR="002948F4" w:rsidRDefault="00113E42" w:rsidP="002948F4">
      <w:pPr>
        <w:pStyle w:val="Heading2"/>
        <w:rPr>
          <w:color w:val="000000" w:themeColor="text1"/>
        </w:rPr>
      </w:pPr>
      <w:r>
        <w:rPr>
          <w:color w:val="000000" w:themeColor="text1"/>
        </w:rPr>
        <w:t>Recognition Program in IPE Pledge Flow</w:t>
      </w:r>
    </w:p>
    <w:p w:rsidR="007B50F1" w:rsidRDefault="00AB49F6" w:rsidP="00AB49F6">
      <w:pPr>
        <w:pStyle w:val="ListParagraph"/>
      </w:pPr>
      <w:r>
        <w:t xml:space="preserve">Until recently the recognition program that constitutes part of CM’s Option Sets </w:t>
      </w:r>
      <w:r w:rsidR="00CC7222">
        <w:t>could</w:t>
      </w:r>
      <w:r>
        <w:t xml:space="preserve"> not used for the </w:t>
      </w:r>
      <w:r w:rsidR="00CC7222">
        <w:t>c</w:t>
      </w:r>
      <w:r w:rsidR="008A5D22">
        <w:t>ampaign</w:t>
      </w:r>
      <w:r>
        <w:t xml:space="preserve"> pl</w:t>
      </w:r>
      <w:r w:rsidR="008A5D22">
        <w:t>e</w:t>
      </w:r>
      <w:r>
        <w:t>dge flow</w:t>
      </w:r>
      <w:r w:rsidR="008A5D22">
        <w:t xml:space="preserve"> </w:t>
      </w:r>
      <w:r w:rsidR="00CC7222">
        <w:t>–</w:t>
      </w:r>
      <w:r w:rsidR="008A5D22">
        <w:t xml:space="preserve"> IPE</w:t>
      </w:r>
      <w:r w:rsidR="00CC7222">
        <w:t>.</w:t>
      </w:r>
    </w:p>
    <w:p w:rsidR="00560DF6" w:rsidRDefault="00560DF6" w:rsidP="00AB49F6">
      <w:pPr>
        <w:pStyle w:val="ListParagraph"/>
      </w:pPr>
    </w:p>
    <w:p w:rsidR="00560DF6" w:rsidRDefault="00560DF6" w:rsidP="00AB49F6">
      <w:pPr>
        <w:pStyle w:val="ListParagraph"/>
      </w:pPr>
    </w:p>
    <w:p w:rsidR="001757D2" w:rsidRDefault="001757D2" w:rsidP="00AB49F6">
      <w:pPr>
        <w:pStyle w:val="ListParagraph"/>
      </w:pPr>
    </w:p>
    <w:p w:rsidR="001757D2" w:rsidRDefault="001757D2" w:rsidP="00AB49F6">
      <w:pPr>
        <w:pStyle w:val="ListParagraph"/>
      </w:pPr>
      <w:r>
        <w:t>As part of Sprint 2, IPE flows can now user Recognition programs and is configured similar to how the program is configured for an SPE flow.</w:t>
      </w:r>
    </w:p>
    <w:p w:rsidR="00096493" w:rsidRDefault="00096493" w:rsidP="00AB49F6">
      <w:pPr>
        <w:pStyle w:val="ListParagraph"/>
      </w:pPr>
    </w:p>
    <w:p w:rsidR="00096493" w:rsidRDefault="00096493" w:rsidP="00AB49F6">
      <w:pPr>
        <w:pStyle w:val="ListParagraph"/>
      </w:pPr>
    </w:p>
    <w:p w:rsidR="00CD1436" w:rsidRDefault="00CD1436" w:rsidP="00096493">
      <w:pPr>
        <w:pStyle w:val="Heading2"/>
        <w:rPr>
          <w:color w:val="000000" w:themeColor="text1"/>
        </w:rPr>
      </w:pPr>
      <w:r>
        <w:rPr>
          <w:color w:val="000000" w:themeColor="text1"/>
        </w:rPr>
        <w:t xml:space="preserve">Integration with </w:t>
      </w:r>
      <w:r w:rsidR="005A64CE">
        <w:rPr>
          <w:color w:val="000000" w:themeColor="text1"/>
        </w:rPr>
        <w:t>Frontstream Payment Gateway</w:t>
      </w:r>
    </w:p>
    <w:p w:rsidR="00CD1436" w:rsidRPr="004D5DED" w:rsidRDefault="00CD1436" w:rsidP="004D5DED">
      <w:pPr>
        <w:ind w:left="720"/>
        <w:rPr>
          <w:rFonts w:cs="Arial"/>
          <w:lang w:val="en"/>
        </w:rPr>
      </w:pPr>
      <w:r w:rsidRPr="004D5DED">
        <w:t xml:space="preserve">Campaign Management is now fully integrated with </w:t>
      </w:r>
      <w:r w:rsidR="005A64CE">
        <w:t>Frontstream Payment Gateway</w:t>
      </w:r>
      <w:r w:rsidRPr="004D5DED">
        <w:t xml:space="preserve">, Frontstream’s own credit card processing </w:t>
      </w:r>
      <w:r w:rsidR="004D5DED" w:rsidRPr="004D5DED">
        <w:t>payment</w:t>
      </w:r>
      <w:r w:rsidRPr="004D5DED">
        <w:t xml:space="preserve"> gateway. </w:t>
      </w:r>
      <w:r w:rsidR="005A64CE">
        <w:t>Frontstream Payment Gateway’s</w:t>
      </w:r>
      <w:r w:rsidR="005A64CE" w:rsidRPr="004D5DED">
        <w:rPr>
          <w:rFonts w:cs="Arial"/>
          <w:lang w:val="en"/>
        </w:rPr>
        <w:t xml:space="preserve"> </w:t>
      </w:r>
      <w:r w:rsidR="004D5DED" w:rsidRPr="004D5DED">
        <w:rPr>
          <w:rFonts w:cs="Arial"/>
          <w:lang w:val="en"/>
        </w:rPr>
        <w:t>advanced gateway technology provides seamless payment solutions for real-time credit card authorizations and exceeds the high security standards set forth by Visa/MasterCard.</w:t>
      </w:r>
    </w:p>
    <w:p w:rsidR="004D5DED" w:rsidRPr="004D5DED" w:rsidRDefault="004D5DED" w:rsidP="004D5DED">
      <w:pPr>
        <w:ind w:left="720"/>
      </w:pPr>
      <w:r w:rsidRPr="004D5DED">
        <w:rPr>
          <w:rFonts w:cs="Arial"/>
          <w:lang w:val="en"/>
        </w:rPr>
        <w:t xml:space="preserve">Our clients can use </w:t>
      </w:r>
      <w:r w:rsidR="005A64CE">
        <w:t>Frontstream Payment Gateway</w:t>
      </w:r>
      <w:r w:rsidR="005A64CE" w:rsidRPr="004D5DED">
        <w:rPr>
          <w:rFonts w:cs="Arial"/>
          <w:lang w:val="en"/>
        </w:rPr>
        <w:t xml:space="preserve"> </w:t>
      </w:r>
      <w:r w:rsidRPr="004D5DED">
        <w:rPr>
          <w:rFonts w:cs="Arial"/>
          <w:lang w:val="en"/>
        </w:rPr>
        <w:t>as an alternate to Cybersource for processing credit card donations.</w:t>
      </w:r>
    </w:p>
    <w:p w:rsidR="004D5DED" w:rsidRPr="00CD1436" w:rsidRDefault="004D5DED" w:rsidP="00CD1436"/>
    <w:p w:rsidR="00096493" w:rsidRDefault="00096493" w:rsidP="00096493">
      <w:pPr>
        <w:pStyle w:val="Heading2"/>
        <w:rPr>
          <w:color w:val="000000" w:themeColor="text1"/>
        </w:rPr>
      </w:pPr>
      <w:r>
        <w:rPr>
          <w:color w:val="000000" w:themeColor="text1"/>
        </w:rPr>
        <w:t>Outbound Emails sent using Sendgrid</w:t>
      </w:r>
    </w:p>
    <w:p w:rsidR="007960A9" w:rsidRPr="004D5DED" w:rsidRDefault="001C2472" w:rsidP="00096493">
      <w:pPr>
        <w:ind w:left="360"/>
        <w:rPr>
          <w:rFonts w:ascii="Helvetica" w:hAnsi="Helvetica" w:cs="Helvetica"/>
        </w:rPr>
      </w:pPr>
      <w:r w:rsidRPr="004D5DED">
        <w:t xml:space="preserve">Campaign Management now </w:t>
      </w:r>
      <w:r w:rsidR="00096493" w:rsidRPr="004D5DED">
        <w:t>used a third party relay vendor named</w:t>
      </w:r>
      <w:r w:rsidRPr="004D5DED">
        <w:t xml:space="preserve"> Sendgrid </w:t>
      </w:r>
      <w:r w:rsidR="00096493" w:rsidRPr="004D5DED">
        <w:t xml:space="preserve">to send all outbound emails from CM. </w:t>
      </w:r>
      <w:r w:rsidR="003E16C7" w:rsidRPr="004D5DED">
        <w:t xml:space="preserve">Using an outsourced cloud based SMTP mail server, allows us to build in long term capabilities. It provides Frontstream the </w:t>
      </w:r>
      <w:r w:rsidR="003E16C7" w:rsidRPr="004D5DED">
        <w:rPr>
          <w:rFonts w:cs="Helvetica"/>
        </w:rPr>
        <w:t>ability to manage upgrades and configure software from a central point, provide consistent email capabilities and experience for all its products, and eliminates the extraordinary amount of time and resources spent on maintaining email infrastructure</w:t>
      </w:r>
      <w:r w:rsidR="003E16C7" w:rsidRPr="004D5DED">
        <w:rPr>
          <w:rFonts w:ascii="Helvetica" w:hAnsi="Helvetica" w:cs="Helvetica"/>
        </w:rPr>
        <w:t xml:space="preserve">. </w:t>
      </w:r>
      <w:r w:rsidR="003E16C7" w:rsidRPr="004D5DED">
        <w:rPr>
          <w:rFonts w:cs="Helvetica"/>
        </w:rPr>
        <w:t>The new IP address and domain names used by Campaign Management to send emails include:</w:t>
      </w:r>
    </w:p>
    <w:p w:rsidR="00096493" w:rsidRDefault="00096493" w:rsidP="001C2472">
      <w:pPr>
        <w:pStyle w:val="ListParagraph"/>
        <w:numPr>
          <w:ilvl w:val="0"/>
          <w:numId w:val="2"/>
        </w:numPr>
      </w:pPr>
      <w:r>
        <w:t>Safe IP Address</w:t>
      </w:r>
    </w:p>
    <w:p w:rsidR="003E16C7" w:rsidRDefault="00096493" w:rsidP="001C2472">
      <w:pPr>
        <w:pStyle w:val="ListParagraph"/>
        <w:numPr>
          <w:ilvl w:val="1"/>
          <w:numId w:val="2"/>
        </w:numPr>
      </w:pPr>
      <w:r>
        <w:t>167.89.21.58</w:t>
      </w:r>
      <w:r>
        <w:br/>
        <w:t> </w:t>
      </w:r>
      <w:r>
        <w:br/>
      </w:r>
    </w:p>
    <w:p w:rsidR="00096493" w:rsidRDefault="00096493" w:rsidP="001C2472">
      <w:pPr>
        <w:pStyle w:val="ListParagraph"/>
        <w:numPr>
          <w:ilvl w:val="0"/>
          <w:numId w:val="2"/>
        </w:numPr>
      </w:pPr>
      <w:r>
        <w:t>Safe Domains</w:t>
      </w:r>
    </w:p>
    <w:p w:rsidR="00096493" w:rsidRDefault="00096493" w:rsidP="001C2472">
      <w:pPr>
        <w:pStyle w:val="ListParagraph"/>
        <w:numPr>
          <w:ilvl w:val="1"/>
          <w:numId w:val="2"/>
        </w:numPr>
      </w:pPr>
      <w:r>
        <w:t>Truist.com</w:t>
      </w:r>
    </w:p>
    <w:p w:rsidR="00096493" w:rsidRDefault="00096493" w:rsidP="001C2472">
      <w:pPr>
        <w:pStyle w:val="ListParagraph"/>
        <w:numPr>
          <w:ilvl w:val="1"/>
          <w:numId w:val="2"/>
        </w:numPr>
      </w:pPr>
      <w:r>
        <w:t>Unitedeway.com</w:t>
      </w:r>
    </w:p>
    <w:p w:rsidR="00096493" w:rsidRDefault="00096493" w:rsidP="001C2472">
      <w:pPr>
        <w:pStyle w:val="ListParagraph"/>
        <w:numPr>
          <w:ilvl w:val="1"/>
          <w:numId w:val="2"/>
        </w:numPr>
      </w:pPr>
      <w:r>
        <w:t>Frontstream.com</w:t>
      </w:r>
    </w:p>
    <w:p w:rsidR="00096493" w:rsidRDefault="00096493" w:rsidP="001C2472">
      <w:pPr>
        <w:pStyle w:val="ListParagraph"/>
        <w:numPr>
          <w:ilvl w:val="1"/>
          <w:numId w:val="2"/>
        </w:numPr>
      </w:pPr>
      <w:r>
        <w:t>Frontstreampayments.com</w:t>
      </w:r>
    </w:p>
    <w:p w:rsidR="00096493" w:rsidRDefault="00096493" w:rsidP="001C2472">
      <w:pPr>
        <w:pStyle w:val="ListParagraph"/>
        <w:numPr>
          <w:ilvl w:val="1"/>
          <w:numId w:val="2"/>
        </w:numPr>
      </w:pPr>
      <w:r>
        <w:t>Createhope.com</w:t>
      </w:r>
    </w:p>
    <w:p w:rsidR="00266BF4" w:rsidRDefault="00266BF4" w:rsidP="00560DF6">
      <w:pPr>
        <w:pStyle w:val="Heading2"/>
        <w:rPr>
          <w:color w:val="FF0000"/>
        </w:rPr>
      </w:pPr>
    </w:p>
    <w:p w:rsidR="009055E4" w:rsidRPr="00B0687F" w:rsidRDefault="009055E4" w:rsidP="009C72B5">
      <w:pPr>
        <w:pStyle w:val="ListParagraph"/>
      </w:pPr>
    </w:p>
    <w:p w:rsidR="00560DF6" w:rsidRPr="00EA57E2" w:rsidRDefault="00560DF6" w:rsidP="00B0687F">
      <w:pPr>
        <w:rPr>
          <w:color w:val="FF0000"/>
        </w:rPr>
      </w:pPr>
    </w:p>
    <w:sectPr w:rsidR="00560DF6" w:rsidRPr="00EA57E2" w:rsidSect="002E01F4">
      <w:headerReference w:type="default" r:id="rId22"/>
      <w:footerReference w:type="default" r:id="rId23"/>
      <w:pgSz w:w="12240" w:h="15840"/>
      <w:pgMar w:top="624"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330" w:rsidRDefault="00760330" w:rsidP="00F94384">
      <w:pPr>
        <w:spacing w:after="0" w:line="240" w:lineRule="auto"/>
      </w:pPr>
      <w:r>
        <w:separator/>
      </w:r>
    </w:p>
  </w:endnote>
  <w:endnote w:type="continuationSeparator" w:id="0">
    <w:p w:rsidR="00760330" w:rsidRDefault="00760330" w:rsidP="00F9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029" w:rsidRDefault="00FF1029">
    <w:pPr>
      <w:pStyle w:val="Footer"/>
      <w:jc w:val="right"/>
    </w:pPr>
    <w:r>
      <w:t xml:space="preserve">Page </w:t>
    </w:r>
    <w:sdt>
      <w:sdtPr>
        <w:id w:val="20157280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3B7A">
          <w:rPr>
            <w:noProof/>
          </w:rPr>
          <w:t>1</w:t>
        </w:r>
        <w:r>
          <w:rPr>
            <w:noProof/>
          </w:rPr>
          <w:fldChar w:fldCharType="end"/>
        </w:r>
      </w:sdtContent>
    </w:sdt>
  </w:p>
  <w:p w:rsidR="00FF1029" w:rsidRDefault="00FF1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330" w:rsidRDefault="00760330" w:rsidP="00F94384">
      <w:pPr>
        <w:spacing w:after="0" w:line="240" w:lineRule="auto"/>
      </w:pPr>
      <w:r>
        <w:separator/>
      </w:r>
    </w:p>
  </w:footnote>
  <w:footnote w:type="continuationSeparator" w:id="0">
    <w:p w:rsidR="00760330" w:rsidRDefault="00760330" w:rsidP="00F94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029" w:rsidRPr="005837F0" w:rsidRDefault="00FF1029" w:rsidP="005837F0">
    <w:pPr>
      <w:pStyle w:val="Header"/>
    </w:pPr>
    <w:r>
      <w:rPr>
        <w:rFonts w:cstheme="minorHAnsi"/>
        <w:b/>
        <w:sz w:val="28"/>
        <w:szCs w:val="36"/>
      </w:rPr>
      <w:tab/>
    </w:r>
    <w:r>
      <w:rPr>
        <w:rFonts w:cstheme="minorHAnsi"/>
        <w:b/>
        <w:sz w:val="28"/>
        <w:szCs w:val="36"/>
      </w:rPr>
      <w:tab/>
    </w:r>
    <w:r w:rsidR="00CE146E">
      <w:rPr>
        <w:rFonts w:cstheme="minorHAnsi"/>
        <w:b/>
        <w:sz w:val="28"/>
        <w:szCs w:val="36"/>
      </w:rPr>
      <w:t>May</w:t>
    </w:r>
    <w:r>
      <w:rPr>
        <w:rFonts w:cstheme="minorHAnsi"/>
        <w:b/>
        <w:sz w:val="28"/>
        <w:szCs w:val="36"/>
      </w:rPr>
      <w:t xml:space="preserve"> 2014</w:t>
    </w:r>
    <w:r w:rsidRPr="007700F4">
      <w:rPr>
        <w:rFonts w:cstheme="minorHAnsi"/>
        <w:b/>
        <w:sz w:val="28"/>
        <w:szCs w:val="36"/>
      </w:rPr>
      <w:t xml:space="preserve"> – </w:t>
    </w:r>
    <w:r w:rsidR="002D46AA">
      <w:rPr>
        <w:rFonts w:cstheme="minorHAnsi"/>
        <w:b/>
        <w:sz w:val="28"/>
        <w:szCs w:val="36"/>
      </w:rPr>
      <w:t>C</w:t>
    </w:r>
    <w:r w:rsidR="00AE68F4">
      <w:rPr>
        <w:rFonts w:cstheme="minorHAnsi"/>
        <w:b/>
        <w:sz w:val="28"/>
        <w:szCs w:val="36"/>
      </w:rPr>
      <w:t xml:space="preserve">ampaign </w:t>
    </w:r>
    <w:r w:rsidR="002D46AA">
      <w:rPr>
        <w:rFonts w:cstheme="minorHAnsi"/>
        <w:b/>
        <w:sz w:val="28"/>
        <w:szCs w:val="36"/>
      </w:rPr>
      <w:t>M</w:t>
    </w:r>
    <w:r w:rsidR="00AE68F4">
      <w:rPr>
        <w:rFonts w:cstheme="minorHAnsi"/>
        <w:b/>
        <w:sz w:val="28"/>
        <w:szCs w:val="36"/>
      </w:rPr>
      <w:t>anagement</w:t>
    </w:r>
    <w:r w:rsidR="002D46AA">
      <w:rPr>
        <w:rFonts w:cstheme="minorHAnsi"/>
        <w:b/>
        <w:sz w:val="28"/>
        <w:szCs w:val="36"/>
      </w:rPr>
      <w:t xml:space="preserve"> </w:t>
    </w:r>
    <w:r w:rsidRPr="007700F4">
      <w:rPr>
        <w:rFonts w:cstheme="minorHAnsi"/>
        <w:b/>
        <w:sz w:val="28"/>
        <w:szCs w:val="36"/>
      </w:rPr>
      <w:t>Release Notes</w:t>
    </w:r>
  </w:p>
  <w:p w:rsidR="00FF1029" w:rsidRDefault="00FF1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76B4"/>
    <w:multiLevelType w:val="hybridMultilevel"/>
    <w:tmpl w:val="C11CD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82795C"/>
    <w:multiLevelType w:val="hybridMultilevel"/>
    <w:tmpl w:val="0DD023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DB3452"/>
    <w:multiLevelType w:val="hybridMultilevel"/>
    <w:tmpl w:val="C462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24"/>
    <w:rsid w:val="00000D2D"/>
    <w:rsid w:val="00004705"/>
    <w:rsid w:val="00006B31"/>
    <w:rsid w:val="00011E86"/>
    <w:rsid w:val="00014A57"/>
    <w:rsid w:val="0002100E"/>
    <w:rsid w:val="0002389B"/>
    <w:rsid w:val="00024047"/>
    <w:rsid w:val="000263AC"/>
    <w:rsid w:val="0003086F"/>
    <w:rsid w:val="00032098"/>
    <w:rsid w:val="00035FCB"/>
    <w:rsid w:val="00037B94"/>
    <w:rsid w:val="0004190B"/>
    <w:rsid w:val="00042E8F"/>
    <w:rsid w:val="0004338E"/>
    <w:rsid w:val="0004662F"/>
    <w:rsid w:val="00057A8B"/>
    <w:rsid w:val="00060D21"/>
    <w:rsid w:val="00061B84"/>
    <w:rsid w:val="0006688E"/>
    <w:rsid w:val="00071C18"/>
    <w:rsid w:val="00071C57"/>
    <w:rsid w:val="00075FC0"/>
    <w:rsid w:val="0008075E"/>
    <w:rsid w:val="000856D9"/>
    <w:rsid w:val="000865AD"/>
    <w:rsid w:val="000928E1"/>
    <w:rsid w:val="00096493"/>
    <w:rsid w:val="00096633"/>
    <w:rsid w:val="00096D57"/>
    <w:rsid w:val="000A00E8"/>
    <w:rsid w:val="000A01AA"/>
    <w:rsid w:val="000A0632"/>
    <w:rsid w:val="000A09DC"/>
    <w:rsid w:val="000A4D52"/>
    <w:rsid w:val="000A5DD5"/>
    <w:rsid w:val="000A6203"/>
    <w:rsid w:val="000A7090"/>
    <w:rsid w:val="000A75A8"/>
    <w:rsid w:val="000B0275"/>
    <w:rsid w:val="000B3FDB"/>
    <w:rsid w:val="000C79F2"/>
    <w:rsid w:val="000D15D4"/>
    <w:rsid w:val="000D3209"/>
    <w:rsid w:val="000D45F5"/>
    <w:rsid w:val="000F36E9"/>
    <w:rsid w:val="000F3E97"/>
    <w:rsid w:val="000F4B22"/>
    <w:rsid w:val="000F578F"/>
    <w:rsid w:val="00100D52"/>
    <w:rsid w:val="00104CB9"/>
    <w:rsid w:val="00106D6D"/>
    <w:rsid w:val="00112320"/>
    <w:rsid w:val="0011319D"/>
    <w:rsid w:val="00113D99"/>
    <w:rsid w:val="00113E42"/>
    <w:rsid w:val="00115D5B"/>
    <w:rsid w:val="00122CA4"/>
    <w:rsid w:val="00130C20"/>
    <w:rsid w:val="001420CB"/>
    <w:rsid w:val="00146276"/>
    <w:rsid w:val="0015124D"/>
    <w:rsid w:val="001546DB"/>
    <w:rsid w:val="00161EE4"/>
    <w:rsid w:val="0016319B"/>
    <w:rsid w:val="001646D3"/>
    <w:rsid w:val="00171A12"/>
    <w:rsid w:val="0017274D"/>
    <w:rsid w:val="00173118"/>
    <w:rsid w:val="001757D2"/>
    <w:rsid w:val="001758F8"/>
    <w:rsid w:val="00177138"/>
    <w:rsid w:val="001803CE"/>
    <w:rsid w:val="0018061C"/>
    <w:rsid w:val="00186F4E"/>
    <w:rsid w:val="0019044F"/>
    <w:rsid w:val="00191E40"/>
    <w:rsid w:val="00193113"/>
    <w:rsid w:val="00194924"/>
    <w:rsid w:val="001A40DD"/>
    <w:rsid w:val="001A6EA9"/>
    <w:rsid w:val="001A7049"/>
    <w:rsid w:val="001B3AEB"/>
    <w:rsid w:val="001C2472"/>
    <w:rsid w:val="001C5ABC"/>
    <w:rsid w:val="001D0487"/>
    <w:rsid w:val="001E0BA5"/>
    <w:rsid w:val="001E113B"/>
    <w:rsid w:val="001E2854"/>
    <w:rsid w:val="001E2EA7"/>
    <w:rsid w:val="001E3FBD"/>
    <w:rsid w:val="001E5835"/>
    <w:rsid w:val="001E7420"/>
    <w:rsid w:val="001F0702"/>
    <w:rsid w:val="001F4D6B"/>
    <w:rsid w:val="001F5804"/>
    <w:rsid w:val="001F62D2"/>
    <w:rsid w:val="00201E39"/>
    <w:rsid w:val="00206FFF"/>
    <w:rsid w:val="00216BFB"/>
    <w:rsid w:val="00220A35"/>
    <w:rsid w:val="00222C6B"/>
    <w:rsid w:val="0022310B"/>
    <w:rsid w:val="00225931"/>
    <w:rsid w:val="0023162C"/>
    <w:rsid w:val="002419B1"/>
    <w:rsid w:val="002450F6"/>
    <w:rsid w:val="0024585D"/>
    <w:rsid w:val="0024614C"/>
    <w:rsid w:val="00247B22"/>
    <w:rsid w:val="00251D93"/>
    <w:rsid w:val="00257CAB"/>
    <w:rsid w:val="00257E92"/>
    <w:rsid w:val="0026416F"/>
    <w:rsid w:val="00266BF4"/>
    <w:rsid w:val="00267C81"/>
    <w:rsid w:val="0027070F"/>
    <w:rsid w:val="00270A47"/>
    <w:rsid w:val="0027104B"/>
    <w:rsid w:val="0027430A"/>
    <w:rsid w:val="002805C8"/>
    <w:rsid w:val="00281A95"/>
    <w:rsid w:val="0028270B"/>
    <w:rsid w:val="00286968"/>
    <w:rsid w:val="002948F4"/>
    <w:rsid w:val="002952B2"/>
    <w:rsid w:val="00296D5C"/>
    <w:rsid w:val="002A1E6C"/>
    <w:rsid w:val="002A62EF"/>
    <w:rsid w:val="002B3687"/>
    <w:rsid w:val="002B75C3"/>
    <w:rsid w:val="002C1CB6"/>
    <w:rsid w:val="002C5591"/>
    <w:rsid w:val="002C6736"/>
    <w:rsid w:val="002D4419"/>
    <w:rsid w:val="002D46AA"/>
    <w:rsid w:val="002D5740"/>
    <w:rsid w:val="002E01F4"/>
    <w:rsid w:val="002F063F"/>
    <w:rsid w:val="002F0A46"/>
    <w:rsid w:val="002F4657"/>
    <w:rsid w:val="002F620A"/>
    <w:rsid w:val="002F7FB8"/>
    <w:rsid w:val="003050D8"/>
    <w:rsid w:val="0031128A"/>
    <w:rsid w:val="00311E4A"/>
    <w:rsid w:val="00315CA8"/>
    <w:rsid w:val="00316F01"/>
    <w:rsid w:val="003175FF"/>
    <w:rsid w:val="003222FA"/>
    <w:rsid w:val="003242E6"/>
    <w:rsid w:val="00324836"/>
    <w:rsid w:val="0033038C"/>
    <w:rsid w:val="00330D76"/>
    <w:rsid w:val="003341B0"/>
    <w:rsid w:val="003414E5"/>
    <w:rsid w:val="00347016"/>
    <w:rsid w:val="00352A3C"/>
    <w:rsid w:val="00355574"/>
    <w:rsid w:val="00357045"/>
    <w:rsid w:val="0036094C"/>
    <w:rsid w:val="00361B0E"/>
    <w:rsid w:val="00370276"/>
    <w:rsid w:val="00370606"/>
    <w:rsid w:val="00372024"/>
    <w:rsid w:val="00372A1B"/>
    <w:rsid w:val="00373DFE"/>
    <w:rsid w:val="00381220"/>
    <w:rsid w:val="003873F1"/>
    <w:rsid w:val="0039142C"/>
    <w:rsid w:val="0039592A"/>
    <w:rsid w:val="003A1BD8"/>
    <w:rsid w:val="003A229A"/>
    <w:rsid w:val="003A33F0"/>
    <w:rsid w:val="003A382C"/>
    <w:rsid w:val="003A511A"/>
    <w:rsid w:val="003A6984"/>
    <w:rsid w:val="003B20CA"/>
    <w:rsid w:val="003B233F"/>
    <w:rsid w:val="003B2EF9"/>
    <w:rsid w:val="003B56E9"/>
    <w:rsid w:val="003C5830"/>
    <w:rsid w:val="003D1E97"/>
    <w:rsid w:val="003D6E1C"/>
    <w:rsid w:val="003E16C7"/>
    <w:rsid w:val="003E452B"/>
    <w:rsid w:val="003E676D"/>
    <w:rsid w:val="003E7AA5"/>
    <w:rsid w:val="003F39AE"/>
    <w:rsid w:val="0041114C"/>
    <w:rsid w:val="004141BC"/>
    <w:rsid w:val="00417595"/>
    <w:rsid w:val="00422F71"/>
    <w:rsid w:val="00423EB1"/>
    <w:rsid w:val="0043343A"/>
    <w:rsid w:val="00433B7A"/>
    <w:rsid w:val="00434E8B"/>
    <w:rsid w:val="00434F6E"/>
    <w:rsid w:val="004404CB"/>
    <w:rsid w:val="00445F95"/>
    <w:rsid w:val="00447410"/>
    <w:rsid w:val="00457486"/>
    <w:rsid w:val="00457CD9"/>
    <w:rsid w:val="0046069F"/>
    <w:rsid w:val="004642A0"/>
    <w:rsid w:val="0046528C"/>
    <w:rsid w:val="00467BA2"/>
    <w:rsid w:val="00467DB2"/>
    <w:rsid w:val="00470CB4"/>
    <w:rsid w:val="00471215"/>
    <w:rsid w:val="0047155C"/>
    <w:rsid w:val="00471DB5"/>
    <w:rsid w:val="00471F2E"/>
    <w:rsid w:val="00475F62"/>
    <w:rsid w:val="004A1051"/>
    <w:rsid w:val="004A2B3F"/>
    <w:rsid w:val="004A5147"/>
    <w:rsid w:val="004A5164"/>
    <w:rsid w:val="004B2ACE"/>
    <w:rsid w:val="004D30BA"/>
    <w:rsid w:val="004D3CC9"/>
    <w:rsid w:val="004D5DED"/>
    <w:rsid w:val="004E019F"/>
    <w:rsid w:val="004E4C8A"/>
    <w:rsid w:val="004F2F24"/>
    <w:rsid w:val="004F307B"/>
    <w:rsid w:val="004F4A23"/>
    <w:rsid w:val="004F693F"/>
    <w:rsid w:val="00504EB9"/>
    <w:rsid w:val="00505707"/>
    <w:rsid w:val="00505F57"/>
    <w:rsid w:val="00512E7A"/>
    <w:rsid w:val="00513181"/>
    <w:rsid w:val="0051786E"/>
    <w:rsid w:val="005206BA"/>
    <w:rsid w:val="0052413D"/>
    <w:rsid w:val="005249C2"/>
    <w:rsid w:val="0052739D"/>
    <w:rsid w:val="005322F9"/>
    <w:rsid w:val="00532E08"/>
    <w:rsid w:val="00533A8D"/>
    <w:rsid w:val="00534B0F"/>
    <w:rsid w:val="0053730E"/>
    <w:rsid w:val="00542484"/>
    <w:rsid w:val="00546A6B"/>
    <w:rsid w:val="00552B1B"/>
    <w:rsid w:val="00560948"/>
    <w:rsid w:val="00560DF6"/>
    <w:rsid w:val="00562F9F"/>
    <w:rsid w:val="0057323E"/>
    <w:rsid w:val="00581450"/>
    <w:rsid w:val="005837F0"/>
    <w:rsid w:val="00585177"/>
    <w:rsid w:val="005855A2"/>
    <w:rsid w:val="00590E60"/>
    <w:rsid w:val="00590FC4"/>
    <w:rsid w:val="005915A7"/>
    <w:rsid w:val="00594356"/>
    <w:rsid w:val="0059677E"/>
    <w:rsid w:val="0059711F"/>
    <w:rsid w:val="005972E0"/>
    <w:rsid w:val="005A64CE"/>
    <w:rsid w:val="005B0D57"/>
    <w:rsid w:val="005B3264"/>
    <w:rsid w:val="005B58CF"/>
    <w:rsid w:val="005C2BEE"/>
    <w:rsid w:val="005C6818"/>
    <w:rsid w:val="005D1B8F"/>
    <w:rsid w:val="005D24E4"/>
    <w:rsid w:val="005D2E1C"/>
    <w:rsid w:val="005D4DD7"/>
    <w:rsid w:val="005D6019"/>
    <w:rsid w:val="005E07E1"/>
    <w:rsid w:val="005E51D8"/>
    <w:rsid w:val="005E63B8"/>
    <w:rsid w:val="005F0C71"/>
    <w:rsid w:val="005F152E"/>
    <w:rsid w:val="005F7134"/>
    <w:rsid w:val="005F7B29"/>
    <w:rsid w:val="006011A8"/>
    <w:rsid w:val="0060497B"/>
    <w:rsid w:val="006069FA"/>
    <w:rsid w:val="006071D5"/>
    <w:rsid w:val="00615EEC"/>
    <w:rsid w:val="00623108"/>
    <w:rsid w:val="006261F6"/>
    <w:rsid w:val="00627AA3"/>
    <w:rsid w:val="006301DD"/>
    <w:rsid w:val="00630E7C"/>
    <w:rsid w:val="00632431"/>
    <w:rsid w:val="006326A2"/>
    <w:rsid w:val="0064104D"/>
    <w:rsid w:val="006410D3"/>
    <w:rsid w:val="0064110F"/>
    <w:rsid w:val="00642292"/>
    <w:rsid w:val="006427D4"/>
    <w:rsid w:val="00642EBB"/>
    <w:rsid w:val="00647AF6"/>
    <w:rsid w:val="00650DD3"/>
    <w:rsid w:val="00652010"/>
    <w:rsid w:val="006536F7"/>
    <w:rsid w:val="00655AEF"/>
    <w:rsid w:val="006709FD"/>
    <w:rsid w:val="00670AF1"/>
    <w:rsid w:val="00671C00"/>
    <w:rsid w:val="0068148F"/>
    <w:rsid w:val="006858E9"/>
    <w:rsid w:val="00693D5A"/>
    <w:rsid w:val="00694A6C"/>
    <w:rsid w:val="00697443"/>
    <w:rsid w:val="006A0D4A"/>
    <w:rsid w:val="006A69A5"/>
    <w:rsid w:val="006A6AB8"/>
    <w:rsid w:val="006B326E"/>
    <w:rsid w:val="006B3A3E"/>
    <w:rsid w:val="006C0413"/>
    <w:rsid w:val="006C5CFD"/>
    <w:rsid w:val="006D32ED"/>
    <w:rsid w:val="006E261B"/>
    <w:rsid w:val="006E6BFD"/>
    <w:rsid w:val="006F16F9"/>
    <w:rsid w:val="006F1B00"/>
    <w:rsid w:val="006F250D"/>
    <w:rsid w:val="006F4E27"/>
    <w:rsid w:val="006F69BB"/>
    <w:rsid w:val="00705689"/>
    <w:rsid w:val="007070A2"/>
    <w:rsid w:val="00717AD0"/>
    <w:rsid w:val="00722BBA"/>
    <w:rsid w:val="00725311"/>
    <w:rsid w:val="007259B9"/>
    <w:rsid w:val="00737D6F"/>
    <w:rsid w:val="00741FE5"/>
    <w:rsid w:val="00750D82"/>
    <w:rsid w:val="007551BF"/>
    <w:rsid w:val="00760330"/>
    <w:rsid w:val="007662C4"/>
    <w:rsid w:val="007700F4"/>
    <w:rsid w:val="00770ED8"/>
    <w:rsid w:val="007737BD"/>
    <w:rsid w:val="00777451"/>
    <w:rsid w:val="007860C3"/>
    <w:rsid w:val="007869DF"/>
    <w:rsid w:val="007872AA"/>
    <w:rsid w:val="00791FB7"/>
    <w:rsid w:val="007960A9"/>
    <w:rsid w:val="007977E5"/>
    <w:rsid w:val="007A3FDA"/>
    <w:rsid w:val="007A4830"/>
    <w:rsid w:val="007A66F0"/>
    <w:rsid w:val="007A7151"/>
    <w:rsid w:val="007B2DAE"/>
    <w:rsid w:val="007B50F1"/>
    <w:rsid w:val="007B65D9"/>
    <w:rsid w:val="007C3EE6"/>
    <w:rsid w:val="007C680D"/>
    <w:rsid w:val="007D0091"/>
    <w:rsid w:val="007D0672"/>
    <w:rsid w:val="007D69AE"/>
    <w:rsid w:val="007E248B"/>
    <w:rsid w:val="007E5586"/>
    <w:rsid w:val="007E793F"/>
    <w:rsid w:val="007F5A03"/>
    <w:rsid w:val="0080162A"/>
    <w:rsid w:val="00803F48"/>
    <w:rsid w:val="0080617A"/>
    <w:rsid w:val="00806368"/>
    <w:rsid w:val="00806E09"/>
    <w:rsid w:val="0081210A"/>
    <w:rsid w:val="008155DD"/>
    <w:rsid w:val="008166E3"/>
    <w:rsid w:val="00821247"/>
    <w:rsid w:val="00825750"/>
    <w:rsid w:val="008324AA"/>
    <w:rsid w:val="00834876"/>
    <w:rsid w:val="008514FB"/>
    <w:rsid w:val="0085190D"/>
    <w:rsid w:val="00860973"/>
    <w:rsid w:val="008615AF"/>
    <w:rsid w:val="0086338A"/>
    <w:rsid w:val="008633C6"/>
    <w:rsid w:val="008646D5"/>
    <w:rsid w:val="00872CE3"/>
    <w:rsid w:val="0088494E"/>
    <w:rsid w:val="008855BE"/>
    <w:rsid w:val="00890EF3"/>
    <w:rsid w:val="008932F9"/>
    <w:rsid w:val="008A5D22"/>
    <w:rsid w:val="008A60F1"/>
    <w:rsid w:val="008A7EF4"/>
    <w:rsid w:val="008B0858"/>
    <w:rsid w:val="008B1793"/>
    <w:rsid w:val="008B18AA"/>
    <w:rsid w:val="008B7D51"/>
    <w:rsid w:val="008C031C"/>
    <w:rsid w:val="008C612C"/>
    <w:rsid w:val="008C6EF8"/>
    <w:rsid w:val="008E162E"/>
    <w:rsid w:val="008E4439"/>
    <w:rsid w:val="008E4544"/>
    <w:rsid w:val="008E4FA3"/>
    <w:rsid w:val="008E6B2B"/>
    <w:rsid w:val="008F1539"/>
    <w:rsid w:val="008F4CEF"/>
    <w:rsid w:val="009055E4"/>
    <w:rsid w:val="009063CC"/>
    <w:rsid w:val="009076CB"/>
    <w:rsid w:val="009132B1"/>
    <w:rsid w:val="009143AD"/>
    <w:rsid w:val="0091704D"/>
    <w:rsid w:val="009202F7"/>
    <w:rsid w:val="00920597"/>
    <w:rsid w:val="00923830"/>
    <w:rsid w:val="00924986"/>
    <w:rsid w:val="00926E94"/>
    <w:rsid w:val="00926F77"/>
    <w:rsid w:val="009274BC"/>
    <w:rsid w:val="009301BA"/>
    <w:rsid w:val="00934002"/>
    <w:rsid w:val="00934E9A"/>
    <w:rsid w:val="0095157E"/>
    <w:rsid w:val="009537C7"/>
    <w:rsid w:val="0095527D"/>
    <w:rsid w:val="0095650B"/>
    <w:rsid w:val="009626A9"/>
    <w:rsid w:val="009653B8"/>
    <w:rsid w:val="00965BC7"/>
    <w:rsid w:val="0096791E"/>
    <w:rsid w:val="00971EE2"/>
    <w:rsid w:val="00973431"/>
    <w:rsid w:val="009746E6"/>
    <w:rsid w:val="009811F3"/>
    <w:rsid w:val="009837A6"/>
    <w:rsid w:val="0098484F"/>
    <w:rsid w:val="00996CF1"/>
    <w:rsid w:val="00997008"/>
    <w:rsid w:val="009A09DB"/>
    <w:rsid w:val="009A2890"/>
    <w:rsid w:val="009A4191"/>
    <w:rsid w:val="009A6079"/>
    <w:rsid w:val="009A670A"/>
    <w:rsid w:val="009A7E2A"/>
    <w:rsid w:val="009B0439"/>
    <w:rsid w:val="009B1A7A"/>
    <w:rsid w:val="009B2300"/>
    <w:rsid w:val="009B6F6C"/>
    <w:rsid w:val="009C0B09"/>
    <w:rsid w:val="009C15B0"/>
    <w:rsid w:val="009C6B82"/>
    <w:rsid w:val="009C72B5"/>
    <w:rsid w:val="009C7FD3"/>
    <w:rsid w:val="009D073C"/>
    <w:rsid w:val="009D5187"/>
    <w:rsid w:val="009D79C4"/>
    <w:rsid w:val="009F10A5"/>
    <w:rsid w:val="009F258B"/>
    <w:rsid w:val="00A0242C"/>
    <w:rsid w:val="00A045FF"/>
    <w:rsid w:val="00A23D62"/>
    <w:rsid w:val="00A25B60"/>
    <w:rsid w:val="00A27FCC"/>
    <w:rsid w:val="00A43EBE"/>
    <w:rsid w:val="00A45872"/>
    <w:rsid w:val="00A52142"/>
    <w:rsid w:val="00A52A43"/>
    <w:rsid w:val="00A54D7B"/>
    <w:rsid w:val="00A57D3C"/>
    <w:rsid w:val="00A60BC4"/>
    <w:rsid w:val="00A642FD"/>
    <w:rsid w:val="00A64A16"/>
    <w:rsid w:val="00A72971"/>
    <w:rsid w:val="00A75FBC"/>
    <w:rsid w:val="00A909B7"/>
    <w:rsid w:val="00A9166E"/>
    <w:rsid w:val="00A95112"/>
    <w:rsid w:val="00A9633F"/>
    <w:rsid w:val="00AA413B"/>
    <w:rsid w:val="00AA4597"/>
    <w:rsid w:val="00AA70AF"/>
    <w:rsid w:val="00AB24D6"/>
    <w:rsid w:val="00AB49F6"/>
    <w:rsid w:val="00AB4C12"/>
    <w:rsid w:val="00AB62CC"/>
    <w:rsid w:val="00AB69F9"/>
    <w:rsid w:val="00AC3FD1"/>
    <w:rsid w:val="00AC5463"/>
    <w:rsid w:val="00AC579D"/>
    <w:rsid w:val="00AC63E3"/>
    <w:rsid w:val="00AD2840"/>
    <w:rsid w:val="00AD2BB2"/>
    <w:rsid w:val="00AD55D5"/>
    <w:rsid w:val="00AE22AE"/>
    <w:rsid w:val="00AE395E"/>
    <w:rsid w:val="00AE68F4"/>
    <w:rsid w:val="00AF0B87"/>
    <w:rsid w:val="00AF7452"/>
    <w:rsid w:val="00B00988"/>
    <w:rsid w:val="00B0687F"/>
    <w:rsid w:val="00B1353D"/>
    <w:rsid w:val="00B14221"/>
    <w:rsid w:val="00B1456C"/>
    <w:rsid w:val="00B14CD5"/>
    <w:rsid w:val="00B17F18"/>
    <w:rsid w:val="00B21CEA"/>
    <w:rsid w:val="00B242A7"/>
    <w:rsid w:val="00B4079D"/>
    <w:rsid w:val="00B416ED"/>
    <w:rsid w:val="00B423E8"/>
    <w:rsid w:val="00B45A79"/>
    <w:rsid w:val="00B51106"/>
    <w:rsid w:val="00B570B9"/>
    <w:rsid w:val="00B60C63"/>
    <w:rsid w:val="00B65C85"/>
    <w:rsid w:val="00B71756"/>
    <w:rsid w:val="00B733A3"/>
    <w:rsid w:val="00B81376"/>
    <w:rsid w:val="00B821C3"/>
    <w:rsid w:val="00B87FEC"/>
    <w:rsid w:val="00B915B2"/>
    <w:rsid w:val="00B960F5"/>
    <w:rsid w:val="00B96520"/>
    <w:rsid w:val="00BA0665"/>
    <w:rsid w:val="00BA3464"/>
    <w:rsid w:val="00BA3B10"/>
    <w:rsid w:val="00BA3BCD"/>
    <w:rsid w:val="00BA6428"/>
    <w:rsid w:val="00BB1613"/>
    <w:rsid w:val="00BB4F8D"/>
    <w:rsid w:val="00BB50BE"/>
    <w:rsid w:val="00BC20BE"/>
    <w:rsid w:val="00BE2983"/>
    <w:rsid w:val="00BE3195"/>
    <w:rsid w:val="00BE32DB"/>
    <w:rsid w:val="00BE3EB6"/>
    <w:rsid w:val="00BE425E"/>
    <w:rsid w:val="00BE5E75"/>
    <w:rsid w:val="00BE6718"/>
    <w:rsid w:val="00BE72D9"/>
    <w:rsid w:val="00BE7735"/>
    <w:rsid w:val="00BF0340"/>
    <w:rsid w:val="00BF0543"/>
    <w:rsid w:val="00BF4C13"/>
    <w:rsid w:val="00BF5CD9"/>
    <w:rsid w:val="00C01FB3"/>
    <w:rsid w:val="00C038E0"/>
    <w:rsid w:val="00C151AB"/>
    <w:rsid w:val="00C16033"/>
    <w:rsid w:val="00C1742C"/>
    <w:rsid w:val="00C27B86"/>
    <w:rsid w:val="00C35F46"/>
    <w:rsid w:val="00C40766"/>
    <w:rsid w:val="00C54AC7"/>
    <w:rsid w:val="00C62C64"/>
    <w:rsid w:val="00C6368E"/>
    <w:rsid w:val="00C6680B"/>
    <w:rsid w:val="00C67254"/>
    <w:rsid w:val="00C72852"/>
    <w:rsid w:val="00C75B2C"/>
    <w:rsid w:val="00C75FDD"/>
    <w:rsid w:val="00C8294D"/>
    <w:rsid w:val="00C83B3A"/>
    <w:rsid w:val="00C9579C"/>
    <w:rsid w:val="00CA3DD2"/>
    <w:rsid w:val="00CA47FE"/>
    <w:rsid w:val="00CA57EC"/>
    <w:rsid w:val="00CA6789"/>
    <w:rsid w:val="00CA71CE"/>
    <w:rsid w:val="00CA780D"/>
    <w:rsid w:val="00CB255C"/>
    <w:rsid w:val="00CC174A"/>
    <w:rsid w:val="00CC693C"/>
    <w:rsid w:val="00CC7222"/>
    <w:rsid w:val="00CC74C5"/>
    <w:rsid w:val="00CC7DBE"/>
    <w:rsid w:val="00CD1436"/>
    <w:rsid w:val="00CD783E"/>
    <w:rsid w:val="00CD7AED"/>
    <w:rsid w:val="00CE146E"/>
    <w:rsid w:val="00CE2771"/>
    <w:rsid w:val="00CE55D2"/>
    <w:rsid w:val="00CE68A5"/>
    <w:rsid w:val="00CE76F0"/>
    <w:rsid w:val="00CF302C"/>
    <w:rsid w:val="00CF59B9"/>
    <w:rsid w:val="00CF5D89"/>
    <w:rsid w:val="00CF61B6"/>
    <w:rsid w:val="00D00E73"/>
    <w:rsid w:val="00D0241A"/>
    <w:rsid w:val="00D057F0"/>
    <w:rsid w:val="00D071DE"/>
    <w:rsid w:val="00D11E7A"/>
    <w:rsid w:val="00D16AD7"/>
    <w:rsid w:val="00D20A15"/>
    <w:rsid w:val="00D23FE6"/>
    <w:rsid w:val="00D26EBF"/>
    <w:rsid w:val="00D27CF6"/>
    <w:rsid w:val="00D27E51"/>
    <w:rsid w:val="00D310FE"/>
    <w:rsid w:val="00D31B55"/>
    <w:rsid w:val="00D35435"/>
    <w:rsid w:val="00D45F7D"/>
    <w:rsid w:val="00D527A1"/>
    <w:rsid w:val="00D550FC"/>
    <w:rsid w:val="00D620AE"/>
    <w:rsid w:val="00D63776"/>
    <w:rsid w:val="00D63B3F"/>
    <w:rsid w:val="00D65420"/>
    <w:rsid w:val="00D65F95"/>
    <w:rsid w:val="00D822CB"/>
    <w:rsid w:val="00D84629"/>
    <w:rsid w:val="00D85720"/>
    <w:rsid w:val="00D85D0F"/>
    <w:rsid w:val="00D878C1"/>
    <w:rsid w:val="00D92A5E"/>
    <w:rsid w:val="00DA6D2D"/>
    <w:rsid w:val="00DB0A14"/>
    <w:rsid w:val="00DB0B6A"/>
    <w:rsid w:val="00DB2D3F"/>
    <w:rsid w:val="00DB3308"/>
    <w:rsid w:val="00DB527C"/>
    <w:rsid w:val="00DB78E8"/>
    <w:rsid w:val="00DC1EBD"/>
    <w:rsid w:val="00DC4509"/>
    <w:rsid w:val="00DC5639"/>
    <w:rsid w:val="00DD0908"/>
    <w:rsid w:val="00DD1E01"/>
    <w:rsid w:val="00DD53B7"/>
    <w:rsid w:val="00DE259C"/>
    <w:rsid w:val="00DE75DF"/>
    <w:rsid w:val="00DF2D0B"/>
    <w:rsid w:val="00DF68C7"/>
    <w:rsid w:val="00DF78CF"/>
    <w:rsid w:val="00E013B4"/>
    <w:rsid w:val="00E02720"/>
    <w:rsid w:val="00E041AE"/>
    <w:rsid w:val="00E0451C"/>
    <w:rsid w:val="00E128C0"/>
    <w:rsid w:val="00E24C0F"/>
    <w:rsid w:val="00E30154"/>
    <w:rsid w:val="00E3558C"/>
    <w:rsid w:val="00E3691F"/>
    <w:rsid w:val="00E42275"/>
    <w:rsid w:val="00E4357D"/>
    <w:rsid w:val="00E54739"/>
    <w:rsid w:val="00E56CFD"/>
    <w:rsid w:val="00E614D9"/>
    <w:rsid w:val="00E6272C"/>
    <w:rsid w:val="00E667F6"/>
    <w:rsid w:val="00E67609"/>
    <w:rsid w:val="00E765BE"/>
    <w:rsid w:val="00E771CB"/>
    <w:rsid w:val="00E82E99"/>
    <w:rsid w:val="00E84DE9"/>
    <w:rsid w:val="00E85657"/>
    <w:rsid w:val="00E905B7"/>
    <w:rsid w:val="00EA0DB9"/>
    <w:rsid w:val="00EA303B"/>
    <w:rsid w:val="00EA45EB"/>
    <w:rsid w:val="00EA4E8B"/>
    <w:rsid w:val="00EA57E2"/>
    <w:rsid w:val="00EB179F"/>
    <w:rsid w:val="00EB52FB"/>
    <w:rsid w:val="00EB54E5"/>
    <w:rsid w:val="00EB5F29"/>
    <w:rsid w:val="00EB7AE4"/>
    <w:rsid w:val="00EC0060"/>
    <w:rsid w:val="00EC0DB8"/>
    <w:rsid w:val="00EC3904"/>
    <w:rsid w:val="00EC591D"/>
    <w:rsid w:val="00ED02F7"/>
    <w:rsid w:val="00ED0464"/>
    <w:rsid w:val="00ED0AD2"/>
    <w:rsid w:val="00ED1928"/>
    <w:rsid w:val="00ED3C68"/>
    <w:rsid w:val="00ED7D79"/>
    <w:rsid w:val="00EE2ED6"/>
    <w:rsid w:val="00EE3027"/>
    <w:rsid w:val="00EE763C"/>
    <w:rsid w:val="00EF1274"/>
    <w:rsid w:val="00EF1E2A"/>
    <w:rsid w:val="00EF1F30"/>
    <w:rsid w:val="00EF38D6"/>
    <w:rsid w:val="00EF6597"/>
    <w:rsid w:val="00F0079E"/>
    <w:rsid w:val="00F0122F"/>
    <w:rsid w:val="00F05D7D"/>
    <w:rsid w:val="00F07AE1"/>
    <w:rsid w:val="00F11BF7"/>
    <w:rsid w:val="00F34418"/>
    <w:rsid w:val="00F34524"/>
    <w:rsid w:val="00F348F6"/>
    <w:rsid w:val="00F34FFE"/>
    <w:rsid w:val="00F42874"/>
    <w:rsid w:val="00F44CB0"/>
    <w:rsid w:val="00F45657"/>
    <w:rsid w:val="00F45EF2"/>
    <w:rsid w:val="00F5080F"/>
    <w:rsid w:val="00F510F7"/>
    <w:rsid w:val="00F53621"/>
    <w:rsid w:val="00F6006E"/>
    <w:rsid w:val="00F610B7"/>
    <w:rsid w:val="00F6508E"/>
    <w:rsid w:val="00F6753B"/>
    <w:rsid w:val="00F70643"/>
    <w:rsid w:val="00F71624"/>
    <w:rsid w:val="00F847B9"/>
    <w:rsid w:val="00F87540"/>
    <w:rsid w:val="00F90037"/>
    <w:rsid w:val="00F92D9D"/>
    <w:rsid w:val="00F94384"/>
    <w:rsid w:val="00FC0F95"/>
    <w:rsid w:val="00FC3EA6"/>
    <w:rsid w:val="00FC3F78"/>
    <w:rsid w:val="00FC6B71"/>
    <w:rsid w:val="00FD343A"/>
    <w:rsid w:val="00FD5014"/>
    <w:rsid w:val="00FD6AF4"/>
    <w:rsid w:val="00FE5541"/>
    <w:rsid w:val="00FE5FC0"/>
    <w:rsid w:val="00FE7691"/>
    <w:rsid w:val="00FF1029"/>
    <w:rsid w:val="00FF1A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D32C05-9E48-48CC-A6EC-0FADC56B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75E"/>
  </w:style>
  <w:style w:type="paragraph" w:styleId="Heading1">
    <w:name w:val="heading 1"/>
    <w:basedOn w:val="Normal"/>
    <w:next w:val="Normal"/>
    <w:link w:val="Heading1Char"/>
    <w:uiPriority w:val="9"/>
    <w:qFormat/>
    <w:rsid w:val="008C03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03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58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931"/>
    <w:rPr>
      <w:rFonts w:ascii="Tahoma" w:hAnsi="Tahoma" w:cs="Tahoma"/>
      <w:sz w:val="16"/>
      <w:szCs w:val="16"/>
    </w:rPr>
  </w:style>
  <w:style w:type="character" w:customStyle="1" w:styleId="Heading1Char">
    <w:name w:val="Heading 1 Char"/>
    <w:basedOn w:val="DefaultParagraphFont"/>
    <w:link w:val="Heading1"/>
    <w:uiPriority w:val="9"/>
    <w:rsid w:val="008C03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031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173118"/>
    <w:pPr>
      <w:spacing w:before="100" w:beforeAutospacing="1" w:after="100" w:afterAutospacing="1" w:line="240" w:lineRule="auto"/>
    </w:pPr>
    <w:rPr>
      <w:rFonts w:ascii="Times New Roman" w:eastAsiaTheme="minorEastAsia" w:hAnsi="Times New Roman" w:cs="Times New Roman"/>
      <w:sz w:val="24"/>
      <w:szCs w:val="24"/>
      <w:lang w:eastAsia="en-CA"/>
    </w:rPr>
  </w:style>
  <w:style w:type="table" w:styleId="TableGrid">
    <w:name w:val="Table Grid"/>
    <w:basedOn w:val="TableNormal"/>
    <w:uiPriority w:val="59"/>
    <w:rsid w:val="00D02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5164"/>
    <w:pPr>
      <w:ind w:left="720"/>
      <w:contextualSpacing/>
    </w:pPr>
  </w:style>
  <w:style w:type="table" w:customStyle="1" w:styleId="LightList-Accent11">
    <w:name w:val="Light List - Accent 11"/>
    <w:basedOn w:val="TableNormal"/>
    <w:uiPriority w:val="61"/>
    <w:rsid w:val="0062310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623108"/>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DefaultParagraphFont"/>
    <w:uiPriority w:val="99"/>
    <w:unhideWhenUsed/>
    <w:rsid w:val="00F92D9D"/>
    <w:rPr>
      <w:color w:val="0000FF" w:themeColor="hyperlink"/>
      <w:u w:val="single"/>
    </w:rPr>
  </w:style>
  <w:style w:type="table" w:customStyle="1" w:styleId="LightList1">
    <w:name w:val="Light List1"/>
    <w:basedOn w:val="TableNormal"/>
    <w:uiPriority w:val="61"/>
    <w:rsid w:val="008E454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D20A15"/>
    <w:rPr>
      <w:sz w:val="16"/>
      <w:szCs w:val="16"/>
    </w:rPr>
  </w:style>
  <w:style w:type="paragraph" w:styleId="CommentText">
    <w:name w:val="annotation text"/>
    <w:basedOn w:val="Normal"/>
    <w:link w:val="CommentTextChar"/>
    <w:uiPriority w:val="99"/>
    <w:semiHidden/>
    <w:unhideWhenUsed/>
    <w:rsid w:val="00D20A15"/>
    <w:pPr>
      <w:spacing w:line="240" w:lineRule="auto"/>
    </w:pPr>
    <w:rPr>
      <w:sz w:val="20"/>
      <w:szCs w:val="20"/>
    </w:rPr>
  </w:style>
  <w:style w:type="character" w:customStyle="1" w:styleId="CommentTextChar">
    <w:name w:val="Comment Text Char"/>
    <w:basedOn w:val="DefaultParagraphFont"/>
    <w:link w:val="CommentText"/>
    <w:uiPriority w:val="99"/>
    <w:semiHidden/>
    <w:rsid w:val="00D20A15"/>
    <w:rPr>
      <w:sz w:val="20"/>
      <w:szCs w:val="20"/>
    </w:rPr>
  </w:style>
  <w:style w:type="paragraph" w:styleId="CommentSubject">
    <w:name w:val="annotation subject"/>
    <w:basedOn w:val="CommentText"/>
    <w:next w:val="CommentText"/>
    <w:link w:val="CommentSubjectChar"/>
    <w:uiPriority w:val="99"/>
    <w:semiHidden/>
    <w:unhideWhenUsed/>
    <w:rsid w:val="00D20A15"/>
    <w:rPr>
      <w:b/>
      <w:bCs/>
    </w:rPr>
  </w:style>
  <w:style w:type="character" w:customStyle="1" w:styleId="CommentSubjectChar">
    <w:name w:val="Comment Subject Char"/>
    <w:basedOn w:val="CommentTextChar"/>
    <w:link w:val="CommentSubject"/>
    <w:uiPriority w:val="99"/>
    <w:semiHidden/>
    <w:rsid w:val="00D20A15"/>
    <w:rPr>
      <w:b/>
      <w:bCs/>
      <w:sz w:val="20"/>
      <w:szCs w:val="20"/>
    </w:rPr>
  </w:style>
  <w:style w:type="paragraph" w:styleId="NoSpacing">
    <w:name w:val="No Spacing"/>
    <w:uiPriority w:val="1"/>
    <w:qFormat/>
    <w:rsid w:val="002D4419"/>
    <w:pPr>
      <w:spacing w:after="0" w:line="240" w:lineRule="auto"/>
    </w:pPr>
  </w:style>
  <w:style w:type="paragraph" w:styleId="Header">
    <w:name w:val="header"/>
    <w:basedOn w:val="Normal"/>
    <w:link w:val="HeaderChar"/>
    <w:uiPriority w:val="99"/>
    <w:unhideWhenUsed/>
    <w:rsid w:val="00F94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384"/>
  </w:style>
  <w:style w:type="paragraph" w:styleId="Footer">
    <w:name w:val="footer"/>
    <w:basedOn w:val="Normal"/>
    <w:link w:val="FooterChar"/>
    <w:uiPriority w:val="99"/>
    <w:unhideWhenUsed/>
    <w:rsid w:val="00F94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384"/>
  </w:style>
  <w:style w:type="character" w:styleId="Strong">
    <w:name w:val="Strong"/>
    <w:basedOn w:val="DefaultParagraphFont"/>
    <w:uiPriority w:val="22"/>
    <w:qFormat/>
    <w:rsid w:val="008A60F1"/>
    <w:rPr>
      <w:b/>
      <w:bCs/>
    </w:rPr>
  </w:style>
  <w:style w:type="table" w:styleId="MediumShading1-Accent6">
    <w:name w:val="Medium Shading 1 Accent 6"/>
    <w:basedOn w:val="TableNormal"/>
    <w:uiPriority w:val="63"/>
    <w:rsid w:val="00161EE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
    <w:rsid w:val="001E583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0521">
      <w:bodyDiv w:val="1"/>
      <w:marLeft w:val="0"/>
      <w:marRight w:val="0"/>
      <w:marTop w:val="0"/>
      <w:marBottom w:val="0"/>
      <w:divBdr>
        <w:top w:val="none" w:sz="0" w:space="0" w:color="auto"/>
        <w:left w:val="none" w:sz="0" w:space="0" w:color="auto"/>
        <w:bottom w:val="none" w:sz="0" w:space="0" w:color="auto"/>
        <w:right w:val="none" w:sz="0" w:space="0" w:color="auto"/>
      </w:divBdr>
      <w:divsChild>
        <w:div w:id="1710645158">
          <w:marLeft w:val="274"/>
          <w:marRight w:val="0"/>
          <w:marTop w:val="0"/>
          <w:marBottom w:val="0"/>
          <w:divBdr>
            <w:top w:val="none" w:sz="0" w:space="0" w:color="auto"/>
            <w:left w:val="none" w:sz="0" w:space="0" w:color="auto"/>
            <w:bottom w:val="none" w:sz="0" w:space="0" w:color="auto"/>
            <w:right w:val="none" w:sz="0" w:space="0" w:color="auto"/>
          </w:divBdr>
        </w:div>
        <w:div w:id="376902147">
          <w:marLeft w:val="274"/>
          <w:marRight w:val="0"/>
          <w:marTop w:val="0"/>
          <w:marBottom w:val="0"/>
          <w:divBdr>
            <w:top w:val="none" w:sz="0" w:space="0" w:color="auto"/>
            <w:left w:val="none" w:sz="0" w:space="0" w:color="auto"/>
            <w:bottom w:val="none" w:sz="0" w:space="0" w:color="auto"/>
            <w:right w:val="none" w:sz="0" w:space="0" w:color="auto"/>
          </w:divBdr>
        </w:div>
      </w:divsChild>
    </w:div>
    <w:div w:id="224992839">
      <w:bodyDiv w:val="1"/>
      <w:marLeft w:val="0"/>
      <w:marRight w:val="0"/>
      <w:marTop w:val="0"/>
      <w:marBottom w:val="0"/>
      <w:divBdr>
        <w:top w:val="none" w:sz="0" w:space="0" w:color="auto"/>
        <w:left w:val="none" w:sz="0" w:space="0" w:color="auto"/>
        <w:bottom w:val="none" w:sz="0" w:space="0" w:color="auto"/>
        <w:right w:val="none" w:sz="0" w:space="0" w:color="auto"/>
      </w:divBdr>
    </w:div>
    <w:div w:id="350452907">
      <w:bodyDiv w:val="1"/>
      <w:marLeft w:val="0"/>
      <w:marRight w:val="0"/>
      <w:marTop w:val="0"/>
      <w:marBottom w:val="0"/>
      <w:divBdr>
        <w:top w:val="none" w:sz="0" w:space="0" w:color="auto"/>
        <w:left w:val="none" w:sz="0" w:space="0" w:color="auto"/>
        <w:bottom w:val="none" w:sz="0" w:space="0" w:color="auto"/>
        <w:right w:val="none" w:sz="0" w:space="0" w:color="auto"/>
      </w:divBdr>
      <w:divsChild>
        <w:div w:id="2085029642">
          <w:marLeft w:val="0"/>
          <w:marRight w:val="0"/>
          <w:marTop w:val="0"/>
          <w:marBottom w:val="0"/>
          <w:divBdr>
            <w:top w:val="none" w:sz="0" w:space="0" w:color="auto"/>
            <w:left w:val="none" w:sz="0" w:space="0" w:color="auto"/>
            <w:bottom w:val="none" w:sz="0" w:space="0" w:color="auto"/>
            <w:right w:val="none" w:sz="0" w:space="0" w:color="auto"/>
          </w:divBdr>
          <w:divsChild>
            <w:div w:id="670454416">
              <w:marLeft w:val="0"/>
              <w:marRight w:val="0"/>
              <w:marTop w:val="0"/>
              <w:marBottom w:val="0"/>
              <w:divBdr>
                <w:top w:val="none" w:sz="0" w:space="0" w:color="auto"/>
                <w:left w:val="none" w:sz="0" w:space="0" w:color="auto"/>
                <w:bottom w:val="none" w:sz="0" w:space="0" w:color="auto"/>
                <w:right w:val="none" w:sz="0" w:space="0" w:color="auto"/>
              </w:divBdr>
              <w:divsChild>
                <w:div w:id="1476071212">
                  <w:marLeft w:val="0"/>
                  <w:marRight w:val="0"/>
                  <w:marTop w:val="100"/>
                  <w:marBottom w:val="100"/>
                  <w:divBdr>
                    <w:top w:val="none" w:sz="0" w:space="0" w:color="auto"/>
                    <w:left w:val="none" w:sz="0" w:space="0" w:color="auto"/>
                    <w:bottom w:val="none" w:sz="0" w:space="0" w:color="auto"/>
                    <w:right w:val="none" w:sz="0" w:space="0" w:color="auto"/>
                  </w:divBdr>
                  <w:divsChild>
                    <w:div w:id="1799372673">
                      <w:marLeft w:val="0"/>
                      <w:marRight w:val="0"/>
                      <w:marTop w:val="0"/>
                      <w:marBottom w:val="0"/>
                      <w:divBdr>
                        <w:top w:val="single" w:sz="6" w:space="0" w:color="AAAAAA"/>
                        <w:left w:val="none" w:sz="0" w:space="0" w:color="auto"/>
                        <w:bottom w:val="single" w:sz="6" w:space="0" w:color="AAAAAA"/>
                        <w:right w:val="none" w:sz="0" w:space="0" w:color="auto"/>
                      </w:divBdr>
                      <w:divsChild>
                        <w:div w:id="112093060">
                          <w:marLeft w:val="0"/>
                          <w:marRight w:val="0"/>
                          <w:marTop w:val="0"/>
                          <w:marBottom w:val="0"/>
                          <w:divBdr>
                            <w:top w:val="none" w:sz="0" w:space="0" w:color="auto"/>
                            <w:left w:val="none" w:sz="0" w:space="0" w:color="auto"/>
                            <w:bottom w:val="none" w:sz="0" w:space="0" w:color="auto"/>
                            <w:right w:val="none" w:sz="0" w:space="0" w:color="auto"/>
                          </w:divBdr>
                          <w:divsChild>
                            <w:div w:id="1550456980">
                              <w:marLeft w:val="0"/>
                              <w:marRight w:val="0"/>
                              <w:marTop w:val="0"/>
                              <w:marBottom w:val="0"/>
                              <w:divBdr>
                                <w:top w:val="none" w:sz="0" w:space="0" w:color="auto"/>
                                <w:left w:val="none" w:sz="0" w:space="0" w:color="auto"/>
                                <w:bottom w:val="none" w:sz="0" w:space="0" w:color="auto"/>
                                <w:right w:val="none" w:sz="0" w:space="0" w:color="auto"/>
                              </w:divBdr>
                              <w:divsChild>
                                <w:div w:id="7441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9509">
      <w:bodyDiv w:val="1"/>
      <w:marLeft w:val="0"/>
      <w:marRight w:val="0"/>
      <w:marTop w:val="0"/>
      <w:marBottom w:val="0"/>
      <w:divBdr>
        <w:top w:val="none" w:sz="0" w:space="0" w:color="auto"/>
        <w:left w:val="none" w:sz="0" w:space="0" w:color="auto"/>
        <w:bottom w:val="none" w:sz="0" w:space="0" w:color="auto"/>
        <w:right w:val="none" w:sz="0" w:space="0" w:color="auto"/>
      </w:divBdr>
      <w:divsChild>
        <w:div w:id="792213004">
          <w:marLeft w:val="994"/>
          <w:marRight w:val="0"/>
          <w:marTop w:val="0"/>
          <w:marBottom w:val="0"/>
          <w:divBdr>
            <w:top w:val="none" w:sz="0" w:space="0" w:color="auto"/>
            <w:left w:val="none" w:sz="0" w:space="0" w:color="auto"/>
            <w:bottom w:val="none" w:sz="0" w:space="0" w:color="auto"/>
            <w:right w:val="none" w:sz="0" w:space="0" w:color="auto"/>
          </w:divBdr>
        </w:div>
        <w:div w:id="1329820160">
          <w:marLeft w:val="994"/>
          <w:marRight w:val="0"/>
          <w:marTop w:val="0"/>
          <w:marBottom w:val="0"/>
          <w:divBdr>
            <w:top w:val="none" w:sz="0" w:space="0" w:color="auto"/>
            <w:left w:val="none" w:sz="0" w:space="0" w:color="auto"/>
            <w:bottom w:val="none" w:sz="0" w:space="0" w:color="auto"/>
            <w:right w:val="none" w:sz="0" w:space="0" w:color="auto"/>
          </w:divBdr>
        </w:div>
      </w:divsChild>
    </w:div>
    <w:div w:id="88417376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03">
          <w:marLeft w:val="547"/>
          <w:marRight w:val="0"/>
          <w:marTop w:val="0"/>
          <w:marBottom w:val="0"/>
          <w:divBdr>
            <w:top w:val="none" w:sz="0" w:space="0" w:color="auto"/>
            <w:left w:val="none" w:sz="0" w:space="0" w:color="auto"/>
            <w:bottom w:val="none" w:sz="0" w:space="0" w:color="auto"/>
            <w:right w:val="none" w:sz="0" w:space="0" w:color="auto"/>
          </w:divBdr>
        </w:div>
      </w:divsChild>
    </w:div>
    <w:div w:id="950744182">
      <w:bodyDiv w:val="1"/>
      <w:marLeft w:val="0"/>
      <w:marRight w:val="0"/>
      <w:marTop w:val="0"/>
      <w:marBottom w:val="0"/>
      <w:divBdr>
        <w:top w:val="none" w:sz="0" w:space="0" w:color="auto"/>
        <w:left w:val="none" w:sz="0" w:space="0" w:color="auto"/>
        <w:bottom w:val="none" w:sz="0" w:space="0" w:color="auto"/>
        <w:right w:val="none" w:sz="0" w:space="0" w:color="auto"/>
      </w:divBdr>
      <w:divsChild>
        <w:div w:id="1215583034">
          <w:marLeft w:val="274"/>
          <w:marRight w:val="0"/>
          <w:marTop w:val="0"/>
          <w:marBottom w:val="0"/>
          <w:divBdr>
            <w:top w:val="none" w:sz="0" w:space="0" w:color="auto"/>
            <w:left w:val="none" w:sz="0" w:space="0" w:color="auto"/>
            <w:bottom w:val="none" w:sz="0" w:space="0" w:color="auto"/>
            <w:right w:val="none" w:sz="0" w:space="0" w:color="auto"/>
          </w:divBdr>
        </w:div>
        <w:div w:id="127667764">
          <w:marLeft w:val="274"/>
          <w:marRight w:val="0"/>
          <w:marTop w:val="0"/>
          <w:marBottom w:val="0"/>
          <w:divBdr>
            <w:top w:val="none" w:sz="0" w:space="0" w:color="auto"/>
            <w:left w:val="none" w:sz="0" w:space="0" w:color="auto"/>
            <w:bottom w:val="none" w:sz="0" w:space="0" w:color="auto"/>
            <w:right w:val="none" w:sz="0" w:space="0" w:color="auto"/>
          </w:divBdr>
        </w:div>
        <w:div w:id="1901087631">
          <w:marLeft w:val="274"/>
          <w:marRight w:val="0"/>
          <w:marTop w:val="0"/>
          <w:marBottom w:val="0"/>
          <w:divBdr>
            <w:top w:val="none" w:sz="0" w:space="0" w:color="auto"/>
            <w:left w:val="none" w:sz="0" w:space="0" w:color="auto"/>
            <w:bottom w:val="none" w:sz="0" w:space="0" w:color="auto"/>
            <w:right w:val="none" w:sz="0" w:space="0" w:color="auto"/>
          </w:divBdr>
        </w:div>
        <w:div w:id="1237780785">
          <w:marLeft w:val="274"/>
          <w:marRight w:val="0"/>
          <w:marTop w:val="0"/>
          <w:marBottom w:val="0"/>
          <w:divBdr>
            <w:top w:val="none" w:sz="0" w:space="0" w:color="auto"/>
            <w:left w:val="none" w:sz="0" w:space="0" w:color="auto"/>
            <w:bottom w:val="none" w:sz="0" w:space="0" w:color="auto"/>
            <w:right w:val="none" w:sz="0" w:space="0" w:color="auto"/>
          </w:divBdr>
        </w:div>
        <w:div w:id="1998455655">
          <w:marLeft w:val="274"/>
          <w:marRight w:val="0"/>
          <w:marTop w:val="0"/>
          <w:marBottom w:val="0"/>
          <w:divBdr>
            <w:top w:val="none" w:sz="0" w:space="0" w:color="auto"/>
            <w:left w:val="none" w:sz="0" w:space="0" w:color="auto"/>
            <w:bottom w:val="none" w:sz="0" w:space="0" w:color="auto"/>
            <w:right w:val="none" w:sz="0" w:space="0" w:color="auto"/>
          </w:divBdr>
        </w:div>
        <w:div w:id="375935810">
          <w:marLeft w:val="274"/>
          <w:marRight w:val="0"/>
          <w:marTop w:val="0"/>
          <w:marBottom w:val="0"/>
          <w:divBdr>
            <w:top w:val="none" w:sz="0" w:space="0" w:color="auto"/>
            <w:left w:val="none" w:sz="0" w:space="0" w:color="auto"/>
            <w:bottom w:val="none" w:sz="0" w:space="0" w:color="auto"/>
            <w:right w:val="none" w:sz="0" w:space="0" w:color="auto"/>
          </w:divBdr>
        </w:div>
      </w:divsChild>
    </w:div>
    <w:div w:id="987587155">
      <w:bodyDiv w:val="1"/>
      <w:marLeft w:val="0"/>
      <w:marRight w:val="0"/>
      <w:marTop w:val="0"/>
      <w:marBottom w:val="0"/>
      <w:divBdr>
        <w:top w:val="none" w:sz="0" w:space="0" w:color="auto"/>
        <w:left w:val="none" w:sz="0" w:space="0" w:color="auto"/>
        <w:bottom w:val="none" w:sz="0" w:space="0" w:color="auto"/>
        <w:right w:val="none" w:sz="0" w:space="0" w:color="auto"/>
      </w:divBdr>
      <w:divsChild>
        <w:div w:id="1768191686">
          <w:marLeft w:val="547"/>
          <w:marRight w:val="0"/>
          <w:marTop w:val="0"/>
          <w:marBottom w:val="0"/>
          <w:divBdr>
            <w:top w:val="none" w:sz="0" w:space="0" w:color="auto"/>
            <w:left w:val="none" w:sz="0" w:space="0" w:color="auto"/>
            <w:bottom w:val="none" w:sz="0" w:space="0" w:color="auto"/>
            <w:right w:val="none" w:sz="0" w:space="0" w:color="auto"/>
          </w:divBdr>
        </w:div>
      </w:divsChild>
    </w:div>
    <w:div w:id="1199472545">
      <w:bodyDiv w:val="1"/>
      <w:marLeft w:val="0"/>
      <w:marRight w:val="0"/>
      <w:marTop w:val="0"/>
      <w:marBottom w:val="0"/>
      <w:divBdr>
        <w:top w:val="none" w:sz="0" w:space="0" w:color="auto"/>
        <w:left w:val="none" w:sz="0" w:space="0" w:color="auto"/>
        <w:bottom w:val="none" w:sz="0" w:space="0" w:color="auto"/>
        <w:right w:val="none" w:sz="0" w:space="0" w:color="auto"/>
      </w:divBdr>
      <w:divsChild>
        <w:div w:id="1124735558">
          <w:marLeft w:val="274"/>
          <w:marRight w:val="0"/>
          <w:marTop w:val="115"/>
          <w:marBottom w:val="0"/>
          <w:divBdr>
            <w:top w:val="none" w:sz="0" w:space="0" w:color="auto"/>
            <w:left w:val="none" w:sz="0" w:space="0" w:color="auto"/>
            <w:bottom w:val="none" w:sz="0" w:space="0" w:color="auto"/>
            <w:right w:val="none" w:sz="0" w:space="0" w:color="auto"/>
          </w:divBdr>
        </w:div>
        <w:div w:id="1782872698">
          <w:marLeft w:val="806"/>
          <w:marRight w:val="0"/>
          <w:marTop w:val="115"/>
          <w:marBottom w:val="0"/>
          <w:divBdr>
            <w:top w:val="none" w:sz="0" w:space="0" w:color="auto"/>
            <w:left w:val="none" w:sz="0" w:space="0" w:color="auto"/>
            <w:bottom w:val="none" w:sz="0" w:space="0" w:color="auto"/>
            <w:right w:val="none" w:sz="0" w:space="0" w:color="auto"/>
          </w:divBdr>
        </w:div>
        <w:div w:id="151800973">
          <w:marLeft w:val="806"/>
          <w:marRight w:val="0"/>
          <w:marTop w:val="115"/>
          <w:marBottom w:val="0"/>
          <w:divBdr>
            <w:top w:val="none" w:sz="0" w:space="0" w:color="auto"/>
            <w:left w:val="none" w:sz="0" w:space="0" w:color="auto"/>
            <w:bottom w:val="none" w:sz="0" w:space="0" w:color="auto"/>
            <w:right w:val="none" w:sz="0" w:space="0" w:color="auto"/>
          </w:divBdr>
        </w:div>
        <w:div w:id="527722325">
          <w:marLeft w:val="1354"/>
          <w:marRight w:val="0"/>
          <w:marTop w:val="86"/>
          <w:marBottom w:val="0"/>
          <w:divBdr>
            <w:top w:val="none" w:sz="0" w:space="0" w:color="auto"/>
            <w:left w:val="none" w:sz="0" w:space="0" w:color="auto"/>
            <w:bottom w:val="none" w:sz="0" w:space="0" w:color="auto"/>
            <w:right w:val="none" w:sz="0" w:space="0" w:color="auto"/>
          </w:divBdr>
        </w:div>
        <w:div w:id="1346975364">
          <w:marLeft w:val="274"/>
          <w:marRight w:val="0"/>
          <w:marTop w:val="115"/>
          <w:marBottom w:val="0"/>
          <w:divBdr>
            <w:top w:val="none" w:sz="0" w:space="0" w:color="auto"/>
            <w:left w:val="none" w:sz="0" w:space="0" w:color="auto"/>
            <w:bottom w:val="none" w:sz="0" w:space="0" w:color="auto"/>
            <w:right w:val="none" w:sz="0" w:space="0" w:color="auto"/>
          </w:divBdr>
        </w:div>
        <w:div w:id="1263606256">
          <w:marLeft w:val="806"/>
          <w:marRight w:val="0"/>
          <w:marTop w:val="115"/>
          <w:marBottom w:val="0"/>
          <w:divBdr>
            <w:top w:val="none" w:sz="0" w:space="0" w:color="auto"/>
            <w:left w:val="none" w:sz="0" w:space="0" w:color="auto"/>
            <w:bottom w:val="none" w:sz="0" w:space="0" w:color="auto"/>
            <w:right w:val="none" w:sz="0" w:space="0" w:color="auto"/>
          </w:divBdr>
        </w:div>
        <w:div w:id="958996217">
          <w:marLeft w:val="806"/>
          <w:marRight w:val="0"/>
          <w:marTop w:val="115"/>
          <w:marBottom w:val="0"/>
          <w:divBdr>
            <w:top w:val="none" w:sz="0" w:space="0" w:color="auto"/>
            <w:left w:val="none" w:sz="0" w:space="0" w:color="auto"/>
            <w:bottom w:val="none" w:sz="0" w:space="0" w:color="auto"/>
            <w:right w:val="none" w:sz="0" w:space="0" w:color="auto"/>
          </w:divBdr>
        </w:div>
      </w:divsChild>
    </w:div>
    <w:div w:id="1384139529">
      <w:bodyDiv w:val="1"/>
      <w:marLeft w:val="0"/>
      <w:marRight w:val="0"/>
      <w:marTop w:val="0"/>
      <w:marBottom w:val="0"/>
      <w:divBdr>
        <w:top w:val="none" w:sz="0" w:space="0" w:color="auto"/>
        <w:left w:val="none" w:sz="0" w:space="0" w:color="auto"/>
        <w:bottom w:val="none" w:sz="0" w:space="0" w:color="auto"/>
        <w:right w:val="none" w:sz="0" w:space="0" w:color="auto"/>
      </w:divBdr>
      <w:divsChild>
        <w:div w:id="1877352385">
          <w:marLeft w:val="547"/>
          <w:marRight w:val="0"/>
          <w:marTop w:val="0"/>
          <w:marBottom w:val="0"/>
          <w:divBdr>
            <w:top w:val="none" w:sz="0" w:space="0" w:color="auto"/>
            <w:left w:val="none" w:sz="0" w:space="0" w:color="auto"/>
            <w:bottom w:val="none" w:sz="0" w:space="0" w:color="auto"/>
            <w:right w:val="none" w:sz="0" w:space="0" w:color="auto"/>
          </w:divBdr>
        </w:div>
      </w:divsChild>
    </w:div>
    <w:div w:id="1493909614">
      <w:bodyDiv w:val="1"/>
      <w:marLeft w:val="0"/>
      <w:marRight w:val="0"/>
      <w:marTop w:val="0"/>
      <w:marBottom w:val="0"/>
      <w:divBdr>
        <w:top w:val="none" w:sz="0" w:space="0" w:color="auto"/>
        <w:left w:val="none" w:sz="0" w:space="0" w:color="auto"/>
        <w:bottom w:val="none" w:sz="0" w:space="0" w:color="auto"/>
        <w:right w:val="none" w:sz="0" w:space="0" w:color="auto"/>
      </w:divBdr>
      <w:divsChild>
        <w:div w:id="402484249">
          <w:marLeft w:val="274"/>
          <w:marRight w:val="0"/>
          <w:marTop w:val="0"/>
          <w:marBottom w:val="0"/>
          <w:divBdr>
            <w:top w:val="none" w:sz="0" w:space="0" w:color="auto"/>
            <w:left w:val="none" w:sz="0" w:space="0" w:color="auto"/>
            <w:bottom w:val="none" w:sz="0" w:space="0" w:color="auto"/>
            <w:right w:val="none" w:sz="0" w:space="0" w:color="auto"/>
          </w:divBdr>
        </w:div>
        <w:div w:id="768046649">
          <w:marLeft w:val="274"/>
          <w:marRight w:val="0"/>
          <w:marTop w:val="0"/>
          <w:marBottom w:val="0"/>
          <w:divBdr>
            <w:top w:val="none" w:sz="0" w:space="0" w:color="auto"/>
            <w:left w:val="none" w:sz="0" w:space="0" w:color="auto"/>
            <w:bottom w:val="none" w:sz="0" w:space="0" w:color="auto"/>
            <w:right w:val="none" w:sz="0" w:space="0" w:color="auto"/>
          </w:divBdr>
        </w:div>
        <w:div w:id="1150442886">
          <w:marLeft w:val="274"/>
          <w:marRight w:val="0"/>
          <w:marTop w:val="0"/>
          <w:marBottom w:val="0"/>
          <w:divBdr>
            <w:top w:val="none" w:sz="0" w:space="0" w:color="auto"/>
            <w:left w:val="none" w:sz="0" w:space="0" w:color="auto"/>
            <w:bottom w:val="none" w:sz="0" w:space="0" w:color="auto"/>
            <w:right w:val="none" w:sz="0" w:space="0" w:color="auto"/>
          </w:divBdr>
        </w:div>
        <w:div w:id="297227452">
          <w:marLeft w:val="274"/>
          <w:marRight w:val="0"/>
          <w:marTop w:val="0"/>
          <w:marBottom w:val="0"/>
          <w:divBdr>
            <w:top w:val="none" w:sz="0" w:space="0" w:color="auto"/>
            <w:left w:val="none" w:sz="0" w:space="0" w:color="auto"/>
            <w:bottom w:val="none" w:sz="0" w:space="0" w:color="auto"/>
            <w:right w:val="none" w:sz="0" w:space="0" w:color="auto"/>
          </w:divBdr>
        </w:div>
        <w:div w:id="1654990382">
          <w:marLeft w:val="274"/>
          <w:marRight w:val="0"/>
          <w:marTop w:val="0"/>
          <w:marBottom w:val="0"/>
          <w:divBdr>
            <w:top w:val="none" w:sz="0" w:space="0" w:color="auto"/>
            <w:left w:val="none" w:sz="0" w:space="0" w:color="auto"/>
            <w:bottom w:val="none" w:sz="0" w:space="0" w:color="auto"/>
            <w:right w:val="none" w:sz="0" w:space="0" w:color="auto"/>
          </w:divBdr>
        </w:div>
        <w:div w:id="1260677590">
          <w:marLeft w:val="274"/>
          <w:marRight w:val="0"/>
          <w:marTop w:val="0"/>
          <w:marBottom w:val="0"/>
          <w:divBdr>
            <w:top w:val="none" w:sz="0" w:space="0" w:color="auto"/>
            <w:left w:val="none" w:sz="0" w:space="0" w:color="auto"/>
            <w:bottom w:val="none" w:sz="0" w:space="0" w:color="auto"/>
            <w:right w:val="none" w:sz="0" w:space="0" w:color="auto"/>
          </w:divBdr>
        </w:div>
      </w:divsChild>
    </w:div>
    <w:div w:id="1617635038">
      <w:bodyDiv w:val="1"/>
      <w:marLeft w:val="0"/>
      <w:marRight w:val="0"/>
      <w:marTop w:val="0"/>
      <w:marBottom w:val="0"/>
      <w:divBdr>
        <w:top w:val="none" w:sz="0" w:space="0" w:color="auto"/>
        <w:left w:val="none" w:sz="0" w:space="0" w:color="auto"/>
        <w:bottom w:val="none" w:sz="0" w:space="0" w:color="auto"/>
        <w:right w:val="none" w:sz="0" w:space="0" w:color="auto"/>
      </w:divBdr>
    </w:div>
    <w:div w:id="1742171278">
      <w:bodyDiv w:val="1"/>
      <w:marLeft w:val="0"/>
      <w:marRight w:val="0"/>
      <w:marTop w:val="0"/>
      <w:marBottom w:val="0"/>
      <w:divBdr>
        <w:top w:val="none" w:sz="0" w:space="0" w:color="auto"/>
        <w:left w:val="none" w:sz="0" w:space="0" w:color="auto"/>
        <w:bottom w:val="none" w:sz="0" w:space="0" w:color="auto"/>
        <w:right w:val="none" w:sz="0" w:space="0" w:color="auto"/>
      </w:divBdr>
    </w:div>
    <w:div w:id="1976059189">
      <w:bodyDiv w:val="1"/>
      <w:marLeft w:val="0"/>
      <w:marRight w:val="0"/>
      <w:marTop w:val="0"/>
      <w:marBottom w:val="0"/>
      <w:divBdr>
        <w:top w:val="none" w:sz="0" w:space="0" w:color="auto"/>
        <w:left w:val="none" w:sz="0" w:space="0" w:color="auto"/>
        <w:bottom w:val="none" w:sz="0" w:space="0" w:color="auto"/>
        <w:right w:val="none" w:sz="0" w:space="0" w:color="auto"/>
      </w:divBdr>
    </w:div>
    <w:div w:id="201518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5C96BF-C2CA-4DBC-998A-9CFF7128CAAD}"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en-CA"/>
        </a:p>
      </dgm:t>
    </dgm:pt>
    <dgm:pt modelId="{B034C25F-0871-4A54-9C72-AF07878D4B05}">
      <dgm:prSet phldrT="[Text]" custT="1"/>
      <dgm:spPr>
        <a:solidFill>
          <a:schemeClr val="bg1">
            <a:lumMod val="75000"/>
          </a:schemeClr>
        </a:solidFill>
      </dgm:spPr>
      <dgm:t>
        <a:bodyPr/>
        <a:lstStyle/>
        <a:p>
          <a:pPr algn="ctr"/>
          <a:r>
            <a:rPr lang="en-CA" sz="2400"/>
            <a:t>Transaction Data in Activity History</a:t>
          </a:r>
        </a:p>
      </dgm:t>
    </dgm:pt>
    <dgm:pt modelId="{29A0D1F0-B985-447A-8B7B-75381AD5840C}" type="parTrans" cxnId="{75FB2325-4DB3-4DE7-9581-DDB9B2856BAC}">
      <dgm:prSet/>
      <dgm:spPr/>
      <dgm:t>
        <a:bodyPr/>
        <a:lstStyle/>
        <a:p>
          <a:pPr algn="ctr"/>
          <a:endParaRPr lang="en-CA"/>
        </a:p>
      </dgm:t>
    </dgm:pt>
    <dgm:pt modelId="{151787CC-16AE-4043-93B2-C23D9AD734F4}" type="sibTrans" cxnId="{75FB2325-4DB3-4DE7-9581-DDB9B2856BAC}">
      <dgm:prSet/>
      <dgm:spPr/>
      <dgm:t>
        <a:bodyPr/>
        <a:lstStyle/>
        <a:p>
          <a:pPr algn="ctr"/>
          <a:endParaRPr lang="en-CA"/>
        </a:p>
      </dgm:t>
    </dgm:pt>
    <dgm:pt modelId="{E8F4B793-ADE9-4851-9214-CD6E89F785C5}">
      <dgm:prSet phldrT="[Text]" custT="1"/>
      <dgm:spPr>
        <a:solidFill>
          <a:schemeClr val="bg1">
            <a:lumMod val="75000"/>
          </a:schemeClr>
        </a:solidFill>
      </dgm:spPr>
      <dgm:t>
        <a:bodyPr/>
        <a:lstStyle/>
        <a:p>
          <a:pPr algn="ctr"/>
          <a:r>
            <a:rPr lang="en-CA" sz="2400"/>
            <a:t>Recognition program in IPE flow</a:t>
          </a:r>
        </a:p>
      </dgm:t>
    </dgm:pt>
    <dgm:pt modelId="{BADAB842-D00E-4BC2-8BF7-8A9E087D64C2}" type="parTrans" cxnId="{BAFBDFC4-B56D-4C11-8A38-E47FF6F90E88}">
      <dgm:prSet/>
      <dgm:spPr/>
      <dgm:t>
        <a:bodyPr/>
        <a:lstStyle/>
        <a:p>
          <a:pPr algn="ctr"/>
          <a:endParaRPr lang="en-CA"/>
        </a:p>
      </dgm:t>
    </dgm:pt>
    <dgm:pt modelId="{963E7E10-A115-42F7-86BC-34757EBE0D2E}" type="sibTrans" cxnId="{BAFBDFC4-B56D-4C11-8A38-E47FF6F90E88}">
      <dgm:prSet/>
      <dgm:spPr/>
      <dgm:t>
        <a:bodyPr/>
        <a:lstStyle/>
        <a:p>
          <a:pPr algn="ctr"/>
          <a:endParaRPr lang="en-CA"/>
        </a:p>
      </dgm:t>
    </dgm:pt>
    <dgm:pt modelId="{D0B3025E-3C5D-40B9-BD69-045983DC5064}">
      <dgm:prSet custT="1"/>
      <dgm:spPr>
        <a:solidFill>
          <a:schemeClr val="bg1">
            <a:lumMod val="85000"/>
            <a:alpha val="55000"/>
          </a:schemeClr>
        </a:solidFill>
      </dgm:spPr>
      <dgm:t>
        <a:bodyPr/>
        <a:lstStyle/>
        <a:p>
          <a:pPr algn="l"/>
          <a:r>
            <a:rPr lang="en-CA" sz="1600"/>
            <a:t>Added the capability to display all donation history for all programs and campaigns</a:t>
          </a:r>
        </a:p>
      </dgm:t>
    </dgm:pt>
    <dgm:pt modelId="{A99EDF99-840C-4FB8-894D-3F15A03E6C12}" type="parTrans" cxnId="{13483413-4D72-48F9-AD85-058AB1FBAF1A}">
      <dgm:prSet/>
      <dgm:spPr/>
      <dgm:t>
        <a:bodyPr/>
        <a:lstStyle/>
        <a:p>
          <a:pPr algn="ctr"/>
          <a:endParaRPr lang="en-CA"/>
        </a:p>
      </dgm:t>
    </dgm:pt>
    <dgm:pt modelId="{D56F5780-817D-4FCD-85AE-2EBEE78B2B7C}" type="sibTrans" cxnId="{13483413-4D72-48F9-AD85-058AB1FBAF1A}">
      <dgm:prSet/>
      <dgm:spPr/>
      <dgm:t>
        <a:bodyPr/>
        <a:lstStyle/>
        <a:p>
          <a:pPr algn="ctr"/>
          <a:endParaRPr lang="en-CA"/>
        </a:p>
      </dgm:t>
    </dgm:pt>
    <dgm:pt modelId="{BCD14089-FCE2-4BBF-914C-25E402EF390C}">
      <dgm:prSet phldrT="[Text]" custT="1"/>
      <dgm:spPr>
        <a:solidFill>
          <a:schemeClr val="bg1">
            <a:lumMod val="85000"/>
            <a:alpha val="55000"/>
          </a:schemeClr>
        </a:solidFill>
      </dgm:spPr>
      <dgm:t>
        <a:bodyPr/>
        <a:lstStyle/>
        <a:p>
          <a:pPr algn="l"/>
          <a:r>
            <a:rPr lang="en-CA" sz="1600" dirty="0"/>
            <a:t>Implemented use of Recognition program in IPE Pledge Flow</a:t>
          </a:r>
        </a:p>
      </dgm:t>
    </dgm:pt>
    <dgm:pt modelId="{337A5E8D-F243-4619-ADDE-E4FF893E8CF9}" type="parTrans" cxnId="{D0A9F7FE-76CC-4C5E-954C-3E2D4CB79F1E}">
      <dgm:prSet/>
      <dgm:spPr/>
      <dgm:t>
        <a:bodyPr/>
        <a:lstStyle/>
        <a:p>
          <a:endParaRPr lang="en-CA"/>
        </a:p>
      </dgm:t>
    </dgm:pt>
    <dgm:pt modelId="{7C655428-257C-4EC8-958C-7939505DA6DA}" type="sibTrans" cxnId="{D0A9F7FE-76CC-4C5E-954C-3E2D4CB79F1E}">
      <dgm:prSet/>
      <dgm:spPr/>
      <dgm:t>
        <a:bodyPr/>
        <a:lstStyle/>
        <a:p>
          <a:endParaRPr lang="en-CA"/>
        </a:p>
      </dgm:t>
    </dgm:pt>
    <dgm:pt modelId="{EEC49378-F547-4097-B663-F140D5E6BE6B}" type="pres">
      <dgm:prSet presAssocID="{D05C96BF-C2CA-4DBC-998A-9CFF7128CAAD}" presName="Name0" presStyleCnt="0">
        <dgm:presLayoutVars>
          <dgm:dir/>
          <dgm:animLvl val="lvl"/>
          <dgm:resizeHandles val="exact"/>
        </dgm:presLayoutVars>
      </dgm:prSet>
      <dgm:spPr/>
      <dgm:t>
        <a:bodyPr/>
        <a:lstStyle/>
        <a:p>
          <a:endParaRPr lang="en-CA"/>
        </a:p>
      </dgm:t>
    </dgm:pt>
    <dgm:pt modelId="{AA990D03-82FD-485A-ABE1-363F445567FD}" type="pres">
      <dgm:prSet presAssocID="{B034C25F-0871-4A54-9C72-AF07878D4B05}" presName="linNode" presStyleCnt="0"/>
      <dgm:spPr/>
      <dgm:t>
        <a:bodyPr/>
        <a:lstStyle/>
        <a:p>
          <a:endParaRPr lang="en-CA"/>
        </a:p>
      </dgm:t>
    </dgm:pt>
    <dgm:pt modelId="{7CC8A0CD-08D4-4805-B697-9116D778E276}" type="pres">
      <dgm:prSet presAssocID="{B034C25F-0871-4A54-9C72-AF07878D4B05}" presName="parentText" presStyleLbl="node1" presStyleIdx="0" presStyleCnt="2">
        <dgm:presLayoutVars>
          <dgm:chMax val="1"/>
          <dgm:bulletEnabled val="1"/>
        </dgm:presLayoutVars>
      </dgm:prSet>
      <dgm:spPr/>
      <dgm:t>
        <a:bodyPr/>
        <a:lstStyle/>
        <a:p>
          <a:endParaRPr lang="en-CA"/>
        </a:p>
      </dgm:t>
    </dgm:pt>
    <dgm:pt modelId="{54B7F81E-5F8C-4AFF-BB26-8A8916708C78}" type="pres">
      <dgm:prSet presAssocID="{B034C25F-0871-4A54-9C72-AF07878D4B05}" presName="descendantText" presStyleLbl="alignAccFollowNode1" presStyleIdx="0" presStyleCnt="2">
        <dgm:presLayoutVars>
          <dgm:bulletEnabled val="1"/>
        </dgm:presLayoutVars>
      </dgm:prSet>
      <dgm:spPr/>
      <dgm:t>
        <a:bodyPr/>
        <a:lstStyle/>
        <a:p>
          <a:endParaRPr lang="en-CA"/>
        </a:p>
      </dgm:t>
    </dgm:pt>
    <dgm:pt modelId="{F5CE005D-B56D-447A-BE4D-D14AFD2F756E}" type="pres">
      <dgm:prSet presAssocID="{151787CC-16AE-4043-93B2-C23D9AD734F4}" presName="sp" presStyleCnt="0"/>
      <dgm:spPr/>
      <dgm:t>
        <a:bodyPr/>
        <a:lstStyle/>
        <a:p>
          <a:endParaRPr lang="en-CA"/>
        </a:p>
      </dgm:t>
    </dgm:pt>
    <dgm:pt modelId="{33AEADE1-E3F8-495F-9064-9F0CFBF91FE6}" type="pres">
      <dgm:prSet presAssocID="{E8F4B793-ADE9-4851-9214-CD6E89F785C5}" presName="linNode" presStyleCnt="0"/>
      <dgm:spPr/>
      <dgm:t>
        <a:bodyPr/>
        <a:lstStyle/>
        <a:p>
          <a:endParaRPr lang="en-CA"/>
        </a:p>
      </dgm:t>
    </dgm:pt>
    <dgm:pt modelId="{0FD12CA2-7FBB-493C-AE54-D0144B307802}" type="pres">
      <dgm:prSet presAssocID="{E8F4B793-ADE9-4851-9214-CD6E89F785C5}" presName="parentText" presStyleLbl="node1" presStyleIdx="1" presStyleCnt="2">
        <dgm:presLayoutVars>
          <dgm:chMax val="1"/>
          <dgm:bulletEnabled val="1"/>
        </dgm:presLayoutVars>
      </dgm:prSet>
      <dgm:spPr/>
      <dgm:t>
        <a:bodyPr/>
        <a:lstStyle/>
        <a:p>
          <a:endParaRPr lang="en-CA"/>
        </a:p>
      </dgm:t>
    </dgm:pt>
    <dgm:pt modelId="{2B782910-9D00-4446-B157-0FEFD608B6B6}" type="pres">
      <dgm:prSet presAssocID="{E8F4B793-ADE9-4851-9214-CD6E89F785C5}" presName="descendantText" presStyleLbl="alignAccFollowNode1" presStyleIdx="1" presStyleCnt="2">
        <dgm:presLayoutVars>
          <dgm:bulletEnabled val="1"/>
        </dgm:presLayoutVars>
      </dgm:prSet>
      <dgm:spPr/>
      <dgm:t>
        <a:bodyPr/>
        <a:lstStyle/>
        <a:p>
          <a:endParaRPr lang="en-CA"/>
        </a:p>
      </dgm:t>
    </dgm:pt>
  </dgm:ptLst>
  <dgm:cxnLst>
    <dgm:cxn modelId="{43AECAF4-033B-4E25-8C2C-F17E2F81B828}" type="presOf" srcId="{E8F4B793-ADE9-4851-9214-CD6E89F785C5}" destId="{0FD12CA2-7FBB-493C-AE54-D0144B307802}" srcOrd="0" destOrd="0" presId="urn:microsoft.com/office/officeart/2005/8/layout/vList5"/>
    <dgm:cxn modelId="{13483413-4D72-48F9-AD85-058AB1FBAF1A}" srcId="{B034C25F-0871-4A54-9C72-AF07878D4B05}" destId="{D0B3025E-3C5D-40B9-BD69-045983DC5064}" srcOrd="0" destOrd="0" parTransId="{A99EDF99-840C-4FB8-894D-3F15A03E6C12}" sibTransId="{D56F5780-817D-4FCD-85AE-2EBEE78B2B7C}"/>
    <dgm:cxn modelId="{9D9B29AB-88E9-4546-B53A-863DA68B97CA}" type="presOf" srcId="{D0B3025E-3C5D-40B9-BD69-045983DC5064}" destId="{54B7F81E-5F8C-4AFF-BB26-8A8916708C78}" srcOrd="0" destOrd="0" presId="urn:microsoft.com/office/officeart/2005/8/layout/vList5"/>
    <dgm:cxn modelId="{A231822E-7698-4CFC-9BEE-0A5319950950}" type="presOf" srcId="{BCD14089-FCE2-4BBF-914C-25E402EF390C}" destId="{2B782910-9D00-4446-B157-0FEFD608B6B6}" srcOrd="0" destOrd="0" presId="urn:microsoft.com/office/officeart/2005/8/layout/vList5"/>
    <dgm:cxn modelId="{D0A9F7FE-76CC-4C5E-954C-3E2D4CB79F1E}" srcId="{E8F4B793-ADE9-4851-9214-CD6E89F785C5}" destId="{BCD14089-FCE2-4BBF-914C-25E402EF390C}" srcOrd="0" destOrd="0" parTransId="{337A5E8D-F243-4619-ADDE-E4FF893E8CF9}" sibTransId="{7C655428-257C-4EC8-958C-7939505DA6DA}"/>
    <dgm:cxn modelId="{F62FD4F9-6270-4F27-8FA5-D17C8BE77A7D}" type="presOf" srcId="{B034C25F-0871-4A54-9C72-AF07878D4B05}" destId="{7CC8A0CD-08D4-4805-B697-9116D778E276}" srcOrd="0" destOrd="0" presId="urn:microsoft.com/office/officeart/2005/8/layout/vList5"/>
    <dgm:cxn modelId="{2222488D-657B-42BC-8BCF-4F7825741260}" type="presOf" srcId="{D05C96BF-C2CA-4DBC-998A-9CFF7128CAAD}" destId="{EEC49378-F547-4097-B663-F140D5E6BE6B}" srcOrd="0" destOrd="0" presId="urn:microsoft.com/office/officeart/2005/8/layout/vList5"/>
    <dgm:cxn modelId="{75FB2325-4DB3-4DE7-9581-DDB9B2856BAC}" srcId="{D05C96BF-C2CA-4DBC-998A-9CFF7128CAAD}" destId="{B034C25F-0871-4A54-9C72-AF07878D4B05}" srcOrd="0" destOrd="0" parTransId="{29A0D1F0-B985-447A-8B7B-75381AD5840C}" sibTransId="{151787CC-16AE-4043-93B2-C23D9AD734F4}"/>
    <dgm:cxn modelId="{BAFBDFC4-B56D-4C11-8A38-E47FF6F90E88}" srcId="{D05C96BF-C2CA-4DBC-998A-9CFF7128CAAD}" destId="{E8F4B793-ADE9-4851-9214-CD6E89F785C5}" srcOrd="1" destOrd="0" parTransId="{BADAB842-D00E-4BC2-8BF7-8A9E087D64C2}" sibTransId="{963E7E10-A115-42F7-86BC-34757EBE0D2E}"/>
    <dgm:cxn modelId="{06B0FDBA-D1AC-4B4A-A124-0BFBBF205BFA}" type="presParOf" srcId="{EEC49378-F547-4097-B663-F140D5E6BE6B}" destId="{AA990D03-82FD-485A-ABE1-363F445567FD}" srcOrd="0" destOrd="0" presId="urn:microsoft.com/office/officeart/2005/8/layout/vList5"/>
    <dgm:cxn modelId="{CB826BC0-1F00-4861-A17F-EA23F4FD96C8}" type="presParOf" srcId="{AA990D03-82FD-485A-ABE1-363F445567FD}" destId="{7CC8A0CD-08D4-4805-B697-9116D778E276}" srcOrd="0" destOrd="0" presId="urn:microsoft.com/office/officeart/2005/8/layout/vList5"/>
    <dgm:cxn modelId="{0F19BFE2-B35E-48BA-972D-AF38C31BCC0E}" type="presParOf" srcId="{AA990D03-82FD-485A-ABE1-363F445567FD}" destId="{54B7F81E-5F8C-4AFF-BB26-8A8916708C78}" srcOrd="1" destOrd="0" presId="urn:microsoft.com/office/officeart/2005/8/layout/vList5"/>
    <dgm:cxn modelId="{BBEBEFE0-D2DC-4F77-8E38-96A394E51F4B}" type="presParOf" srcId="{EEC49378-F547-4097-B663-F140D5E6BE6B}" destId="{F5CE005D-B56D-447A-BE4D-D14AFD2F756E}" srcOrd="1" destOrd="0" presId="urn:microsoft.com/office/officeart/2005/8/layout/vList5"/>
    <dgm:cxn modelId="{2FF04991-F211-4C04-8567-22AE7B199644}" type="presParOf" srcId="{EEC49378-F547-4097-B663-F140D5E6BE6B}" destId="{33AEADE1-E3F8-495F-9064-9F0CFBF91FE6}" srcOrd="2" destOrd="0" presId="urn:microsoft.com/office/officeart/2005/8/layout/vList5"/>
    <dgm:cxn modelId="{E81E3DA6-DECF-42C7-BA53-C90261E7916A}" type="presParOf" srcId="{33AEADE1-E3F8-495F-9064-9F0CFBF91FE6}" destId="{0FD12CA2-7FBB-493C-AE54-D0144B307802}" srcOrd="0" destOrd="0" presId="urn:microsoft.com/office/officeart/2005/8/layout/vList5"/>
    <dgm:cxn modelId="{E1EE88F8-236F-40E7-8EF3-F92E337CF920}" type="presParOf" srcId="{33AEADE1-E3F8-495F-9064-9F0CFBF91FE6}" destId="{2B782910-9D00-4446-B157-0FEFD608B6B6}" srcOrd="1"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D05C96BF-C2CA-4DBC-998A-9CFF7128CAAD}"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en-CA"/>
        </a:p>
      </dgm:t>
    </dgm:pt>
    <dgm:pt modelId="{B034C25F-0871-4A54-9C72-AF07878D4B05}">
      <dgm:prSet phldrT="[Text]" custT="1"/>
      <dgm:spPr>
        <a:solidFill>
          <a:schemeClr val="bg1">
            <a:lumMod val="75000"/>
          </a:schemeClr>
        </a:solidFill>
      </dgm:spPr>
      <dgm:t>
        <a:bodyPr/>
        <a:lstStyle/>
        <a:p>
          <a:pPr algn="ctr"/>
          <a:r>
            <a:rPr lang="en-CA" sz="2400"/>
            <a:t>Integration with Frontstream Payment Gateway</a:t>
          </a:r>
        </a:p>
      </dgm:t>
    </dgm:pt>
    <dgm:pt modelId="{29A0D1F0-B985-447A-8B7B-75381AD5840C}" type="parTrans" cxnId="{75FB2325-4DB3-4DE7-9581-DDB9B2856BAC}">
      <dgm:prSet/>
      <dgm:spPr/>
      <dgm:t>
        <a:bodyPr/>
        <a:lstStyle/>
        <a:p>
          <a:pPr algn="ctr"/>
          <a:endParaRPr lang="en-CA"/>
        </a:p>
      </dgm:t>
    </dgm:pt>
    <dgm:pt modelId="{151787CC-16AE-4043-93B2-C23D9AD734F4}" type="sibTrans" cxnId="{75FB2325-4DB3-4DE7-9581-DDB9B2856BAC}">
      <dgm:prSet/>
      <dgm:spPr/>
      <dgm:t>
        <a:bodyPr/>
        <a:lstStyle/>
        <a:p>
          <a:pPr algn="ctr"/>
          <a:endParaRPr lang="en-CA"/>
        </a:p>
      </dgm:t>
    </dgm:pt>
    <dgm:pt modelId="{E8F4B793-ADE9-4851-9214-CD6E89F785C5}">
      <dgm:prSet phldrT="[Text]" custT="1"/>
      <dgm:spPr>
        <a:solidFill>
          <a:schemeClr val="bg1">
            <a:lumMod val="75000"/>
          </a:schemeClr>
        </a:solidFill>
      </dgm:spPr>
      <dgm:t>
        <a:bodyPr/>
        <a:lstStyle/>
        <a:p>
          <a:pPr algn="ctr"/>
          <a:r>
            <a:rPr lang="en-CA" sz="2400"/>
            <a:t>Using Sendgrid for outbound emails</a:t>
          </a:r>
        </a:p>
      </dgm:t>
    </dgm:pt>
    <dgm:pt modelId="{BADAB842-D00E-4BC2-8BF7-8A9E087D64C2}" type="parTrans" cxnId="{BAFBDFC4-B56D-4C11-8A38-E47FF6F90E88}">
      <dgm:prSet/>
      <dgm:spPr/>
      <dgm:t>
        <a:bodyPr/>
        <a:lstStyle/>
        <a:p>
          <a:pPr algn="ctr"/>
          <a:endParaRPr lang="en-CA"/>
        </a:p>
      </dgm:t>
    </dgm:pt>
    <dgm:pt modelId="{963E7E10-A115-42F7-86BC-34757EBE0D2E}" type="sibTrans" cxnId="{BAFBDFC4-B56D-4C11-8A38-E47FF6F90E88}">
      <dgm:prSet/>
      <dgm:spPr/>
      <dgm:t>
        <a:bodyPr/>
        <a:lstStyle/>
        <a:p>
          <a:pPr algn="ctr"/>
          <a:endParaRPr lang="en-CA"/>
        </a:p>
      </dgm:t>
    </dgm:pt>
    <dgm:pt modelId="{D0B3025E-3C5D-40B9-BD69-045983DC5064}">
      <dgm:prSet custT="1"/>
      <dgm:spPr>
        <a:solidFill>
          <a:schemeClr val="bg1">
            <a:lumMod val="85000"/>
            <a:alpha val="55000"/>
          </a:schemeClr>
        </a:solidFill>
      </dgm:spPr>
      <dgm:t>
        <a:bodyPr/>
        <a:lstStyle/>
        <a:p>
          <a:pPr algn="l"/>
          <a:endParaRPr lang="en-CA" sz="1600"/>
        </a:p>
      </dgm:t>
    </dgm:pt>
    <dgm:pt modelId="{A99EDF99-840C-4FB8-894D-3F15A03E6C12}" type="parTrans" cxnId="{13483413-4D72-48F9-AD85-058AB1FBAF1A}">
      <dgm:prSet/>
      <dgm:spPr/>
      <dgm:t>
        <a:bodyPr/>
        <a:lstStyle/>
        <a:p>
          <a:pPr algn="ctr"/>
          <a:endParaRPr lang="en-CA"/>
        </a:p>
      </dgm:t>
    </dgm:pt>
    <dgm:pt modelId="{D56F5780-817D-4FCD-85AE-2EBEE78B2B7C}" type="sibTrans" cxnId="{13483413-4D72-48F9-AD85-058AB1FBAF1A}">
      <dgm:prSet/>
      <dgm:spPr/>
      <dgm:t>
        <a:bodyPr/>
        <a:lstStyle/>
        <a:p>
          <a:pPr algn="ctr"/>
          <a:endParaRPr lang="en-CA"/>
        </a:p>
      </dgm:t>
    </dgm:pt>
    <dgm:pt modelId="{BCD14089-FCE2-4BBF-914C-25E402EF390C}">
      <dgm:prSet phldrT="[Text]" custT="1"/>
      <dgm:spPr>
        <a:solidFill>
          <a:schemeClr val="bg1">
            <a:lumMod val="85000"/>
            <a:alpha val="55000"/>
          </a:schemeClr>
        </a:solidFill>
      </dgm:spPr>
      <dgm:t>
        <a:bodyPr/>
        <a:lstStyle/>
        <a:p>
          <a:pPr algn="l"/>
          <a:endParaRPr lang="en-CA" sz="1600" dirty="0"/>
        </a:p>
      </dgm:t>
    </dgm:pt>
    <dgm:pt modelId="{337A5E8D-F243-4619-ADDE-E4FF893E8CF9}" type="parTrans" cxnId="{D0A9F7FE-76CC-4C5E-954C-3E2D4CB79F1E}">
      <dgm:prSet/>
      <dgm:spPr/>
      <dgm:t>
        <a:bodyPr/>
        <a:lstStyle/>
        <a:p>
          <a:endParaRPr lang="en-CA"/>
        </a:p>
      </dgm:t>
    </dgm:pt>
    <dgm:pt modelId="{7C655428-257C-4EC8-958C-7939505DA6DA}" type="sibTrans" cxnId="{D0A9F7FE-76CC-4C5E-954C-3E2D4CB79F1E}">
      <dgm:prSet/>
      <dgm:spPr/>
      <dgm:t>
        <a:bodyPr/>
        <a:lstStyle/>
        <a:p>
          <a:endParaRPr lang="en-CA"/>
        </a:p>
      </dgm:t>
    </dgm:pt>
    <dgm:pt modelId="{795182FC-3279-4A5E-A4AA-DCBEF30C1947}">
      <dgm:prSet custT="1"/>
      <dgm:spPr/>
      <dgm:t>
        <a:bodyPr/>
        <a:lstStyle/>
        <a:p>
          <a:r>
            <a:rPr lang="en-CA" sz="1600" dirty="0"/>
            <a:t>All emails from Campaign Management now sent using Sendgrid - a 3rd party vendor</a:t>
          </a:r>
        </a:p>
      </dgm:t>
    </dgm:pt>
    <dgm:pt modelId="{48496BC8-C1FD-4632-B74F-1B699795C88B}" type="parTrans" cxnId="{E3CC75FA-5740-4642-823B-18991AA19C0F}">
      <dgm:prSet/>
      <dgm:spPr/>
      <dgm:t>
        <a:bodyPr/>
        <a:lstStyle/>
        <a:p>
          <a:endParaRPr lang="en-US"/>
        </a:p>
      </dgm:t>
    </dgm:pt>
    <dgm:pt modelId="{33FF5D86-F3E8-4D8B-8E14-C25D3BA8A467}" type="sibTrans" cxnId="{E3CC75FA-5740-4642-823B-18991AA19C0F}">
      <dgm:prSet/>
      <dgm:spPr/>
      <dgm:t>
        <a:bodyPr/>
        <a:lstStyle/>
        <a:p>
          <a:endParaRPr lang="en-US"/>
        </a:p>
      </dgm:t>
    </dgm:pt>
    <dgm:pt modelId="{8E34CAFB-22AC-4B76-8338-2C9A9B81FB97}">
      <dgm:prSet custT="1"/>
      <dgm:spPr/>
      <dgm:t>
        <a:bodyPr/>
        <a:lstStyle/>
        <a:p>
          <a:r>
            <a:rPr lang="en-CA" sz="1600" dirty="0"/>
            <a:t>Added Frontstream Payment Gateway as a new credit card processing merchant</a:t>
          </a:r>
        </a:p>
      </dgm:t>
    </dgm:pt>
    <dgm:pt modelId="{CA88141B-7F7A-4DC8-9586-385685E17095}" type="parTrans" cxnId="{A9F08F5A-0C2D-4AE9-8E95-365471EC800E}">
      <dgm:prSet/>
      <dgm:spPr/>
      <dgm:t>
        <a:bodyPr/>
        <a:lstStyle/>
        <a:p>
          <a:endParaRPr lang="en-US"/>
        </a:p>
      </dgm:t>
    </dgm:pt>
    <dgm:pt modelId="{D6B6A234-921A-416C-9251-7D937BA44118}" type="sibTrans" cxnId="{A9F08F5A-0C2D-4AE9-8E95-365471EC800E}">
      <dgm:prSet/>
      <dgm:spPr/>
      <dgm:t>
        <a:bodyPr/>
        <a:lstStyle/>
        <a:p>
          <a:endParaRPr lang="en-US"/>
        </a:p>
      </dgm:t>
    </dgm:pt>
    <dgm:pt modelId="{EEC49378-F547-4097-B663-F140D5E6BE6B}" type="pres">
      <dgm:prSet presAssocID="{D05C96BF-C2CA-4DBC-998A-9CFF7128CAAD}" presName="Name0" presStyleCnt="0">
        <dgm:presLayoutVars>
          <dgm:dir/>
          <dgm:animLvl val="lvl"/>
          <dgm:resizeHandles val="exact"/>
        </dgm:presLayoutVars>
      </dgm:prSet>
      <dgm:spPr/>
      <dgm:t>
        <a:bodyPr/>
        <a:lstStyle/>
        <a:p>
          <a:endParaRPr lang="en-CA"/>
        </a:p>
      </dgm:t>
    </dgm:pt>
    <dgm:pt modelId="{AA990D03-82FD-485A-ABE1-363F445567FD}" type="pres">
      <dgm:prSet presAssocID="{B034C25F-0871-4A54-9C72-AF07878D4B05}" presName="linNode" presStyleCnt="0"/>
      <dgm:spPr/>
      <dgm:t>
        <a:bodyPr/>
        <a:lstStyle/>
        <a:p>
          <a:endParaRPr lang="en-CA"/>
        </a:p>
      </dgm:t>
    </dgm:pt>
    <dgm:pt modelId="{7CC8A0CD-08D4-4805-B697-9116D778E276}" type="pres">
      <dgm:prSet presAssocID="{B034C25F-0871-4A54-9C72-AF07878D4B05}" presName="parentText" presStyleLbl="node1" presStyleIdx="0" presStyleCnt="2">
        <dgm:presLayoutVars>
          <dgm:chMax val="1"/>
          <dgm:bulletEnabled val="1"/>
        </dgm:presLayoutVars>
      </dgm:prSet>
      <dgm:spPr/>
      <dgm:t>
        <a:bodyPr/>
        <a:lstStyle/>
        <a:p>
          <a:endParaRPr lang="en-CA"/>
        </a:p>
      </dgm:t>
    </dgm:pt>
    <dgm:pt modelId="{54B7F81E-5F8C-4AFF-BB26-8A8916708C78}" type="pres">
      <dgm:prSet presAssocID="{B034C25F-0871-4A54-9C72-AF07878D4B05}" presName="descendantText" presStyleLbl="alignAccFollowNode1" presStyleIdx="0" presStyleCnt="2" custLinFactNeighborX="-1157" custLinFactNeighborY="0">
        <dgm:presLayoutVars>
          <dgm:bulletEnabled val="1"/>
        </dgm:presLayoutVars>
      </dgm:prSet>
      <dgm:spPr/>
      <dgm:t>
        <a:bodyPr/>
        <a:lstStyle/>
        <a:p>
          <a:endParaRPr lang="en-CA"/>
        </a:p>
      </dgm:t>
    </dgm:pt>
    <dgm:pt modelId="{F5CE005D-B56D-447A-BE4D-D14AFD2F756E}" type="pres">
      <dgm:prSet presAssocID="{151787CC-16AE-4043-93B2-C23D9AD734F4}" presName="sp" presStyleCnt="0"/>
      <dgm:spPr/>
      <dgm:t>
        <a:bodyPr/>
        <a:lstStyle/>
        <a:p>
          <a:endParaRPr lang="en-CA"/>
        </a:p>
      </dgm:t>
    </dgm:pt>
    <dgm:pt modelId="{33AEADE1-E3F8-495F-9064-9F0CFBF91FE6}" type="pres">
      <dgm:prSet presAssocID="{E8F4B793-ADE9-4851-9214-CD6E89F785C5}" presName="linNode" presStyleCnt="0"/>
      <dgm:spPr/>
      <dgm:t>
        <a:bodyPr/>
        <a:lstStyle/>
        <a:p>
          <a:endParaRPr lang="en-CA"/>
        </a:p>
      </dgm:t>
    </dgm:pt>
    <dgm:pt modelId="{0FD12CA2-7FBB-493C-AE54-D0144B307802}" type="pres">
      <dgm:prSet presAssocID="{E8F4B793-ADE9-4851-9214-CD6E89F785C5}" presName="parentText" presStyleLbl="node1" presStyleIdx="1" presStyleCnt="2">
        <dgm:presLayoutVars>
          <dgm:chMax val="1"/>
          <dgm:bulletEnabled val="1"/>
        </dgm:presLayoutVars>
      </dgm:prSet>
      <dgm:spPr/>
      <dgm:t>
        <a:bodyPr/>
        <a:lstStyle/>
        <a:p>
          <a:endParaRPr lang="en-CA"/>
        </a:p>
      </dgm:t>
    </dgm:pt>
    <dgm:pt modelId="{2B782910-9D00-4446-B157-0FEFD608B6B6}" type="pres">
      <dgm:prSet presAssocID="{E8F4B793-ADE9-4851-9214-CD6E89F785C5}" presName="descendantText" presStyleLbl="alignAccFollowNode1" presStyleIdx="1" presStyleCnt="2">
        <dgm:presLayoutVars>
          <dgm:bulletEnabled val="1"/>
        </dgm:presLayoutVars>
      </dgm:prSet>
      <dgm:spPr/>
      <dgm:t>
        <a:bodyPr/>
        <a:lstStyle/>
        <a:p>
          <a:endParaRPr lang="en-CA"/>
        </a:p>
      </dgm:t>
    </dgm:pt>
  </dgm:ptLst>
  <dgm:cxnLst>
    <dgm:cxn modelId="{D7841C86-CC92-494E-B561-C82BA82DC77F}" type="presOf" srcId="{D0B3025E-3C5D-40B9-BD69-045983DC5064}" destId="{54B7F81E-5F8C-4AFF-BB26-8A8916708C78}" srcOrd="0" destOrd="0" presId="urn:microsoft.com/office/officeart/2005/8/layout/vList5"/>
    <dgm:cxn modelId="{5F7E2C30-5289-4D10-9466-59447B8A615B}" type="presOf" srcId="{B034C25F-0871-4A54-9C72-AF07878D4B05}" destId="{7CC8A0CD-08D4-4805-B697-9116D778E276}" srcOrd="0" destOrd="0" presId="urn:microsoft.com/office/officeart/2005/8/layout/vList5"/>
    <dgm:cxn modelId="{E3CC75FA-5740-4642-823B-18991AA19C0F}" srcId="{E8F4B793-ADE9-4851-9214-CD6E89F785C5}" destId="{795182FC-3279-4A5E-A4AA-DCBEF30C1947}" srcOrd="1" destOrd="0" parTransId="{48496BC8-C1FD-4632-B74F-1B699795C88B}" sibTransId="{33FF5D86-F3E8-4D8B-8E14-C25D3BA8A467}"/>
    <dgm:cxn modelId="{13483413-4D72-48F9-AD85-058AB1FBAF1A}" srcId="{B034C25F-0871-4A54-9C72-AF07878D4B05}" destId="{D0B3025E-3C5D-40B9-BD69-045983DC5064}" srcOrd="0" destOrd="0" parTransId="{A99EDF99-840C-4FB8-894D-3F15A03E6C12}" sibTransId="{D56F5780-817D-4FCD-85AE-2EBEE78B2B7C}"/>
    <dgm:cxn modelId="{E1120C7E-01E6-4C18-B18B-1C7CB50A038B}" type="presOf" srcId="{D05C96BF-C2CA-4DBC-998A-9CFF7128CAAD}" destId="{EEC49378-F547-4097-B663-F140D5E6BE6B}" srcOrd="0" destOrd="0" presId="urn:microsoft.com/office/officeart/2005/8/layout/vList5"/>
    <dgm:cxn modelId="{A9F08F5A-0C2D-4AE9-8E95-365471EC800E}" srcId="{B034C25F-0871-4A54-9C72-AF07878D4B05}" destId="{8E34CAFB-22AC-4B76-8338-2C9A9B81FB97}" srcOrd="1" destOrd="0" parTransId="{CA88141B-7F7A-4DC8-9586-385685E17095}" sibTransId="{D6B6A234-921A-416C-9251-7D937BA44118}"/>
    <dgm:cxn modelId="{A78952C0-AF8E-4965-8210-8140DD05FAD5}" type="presOf" srcId="{BCD14089-FCE2-4BBF-914C-25E402EF390C}" destId="{2B782910-9D00-4446-B157-0FEFD608B6B6}" srcOrd="0" destOrd="0" presId="urn:microsoft.com/office/officeart/2005/8/layout/vList5"/>
    <dgm:cxn modelId="{D0A9F7FE-76CC-4C5E-954C-3E2D4CB79F1E}" srcId="{E8F4B793-ADE9-4851-9214-CD6E89F785C5}" destId="{BCD14089-FCE2-4BBF-914C-25E402EF390C}" srcOrd="0" destOrd="0" parTransId="{337A5E8D-F243-4619-ADDE-E4FF893E8CF9}" sibTransId="{7C655428-257C-4EC8-958C-7939505DA6DA}"/>
    <dgm:cxn modelId="{39007145-5EC4-4D6F-B158-2850CBFC5519}" type="presOf" srcId="{8E34CAFB-22AC-4B76-8338-2C9A9B81FB97}" destId="{54B7F81E-5F8C-4AFF-BB26-8A8916708C78}" srcOrd="0" destOrd="1" presId="urn:microsoft.com/office/officeart/2005/8/layout/vList5"/>
    <dgm:cxn modelId="{488D7616-429D-45F1-9EC4-CD54850E663C}" type="presOf" srcId="{795182FC-3279-4A5E-A4AA-DCBEF30C1947}" destId="{2B782910-9D00-4446-B157-0FEFD608B6B6}" srcOrd="0" destOrd="1" presId="urn:microsoft.com/office/officeart/2005/8/layout/vList5"/>
    <dgm:cxn modelId="{75FB2325-4DB3-4DE7-9581-DDB9B2856BAC}" srcId="{D05C96BF-C2CA-4DBC-998A-9CFF7128CAAD}" destId="{B034C25F-0871-4A54-9C72-AF07878D4B05}" srcOrd="0" destOrd="0" parTransId="{29A0D1F0-B985-447A-8B7B-75381AD5840C}" sibTransId="{151787CC-16AE-4043-93B2-C23D9AD734F4}"/>
    <dgm:cxn modelId="{BAFBDFC4-B56D-4C11-8A38-E47FF6F90E88}" srcId="{D05C96BF-C2CA-4DBC-998A-9CFF7128CAAD}" destId="{E8F4B793-ADE9-4851-9214-CD6E89F785C5}" srcOrd="1" destOrd="0" parTransId="{BADAB842-D00E-4BC2-8BF7-8A9E087D64C2}" sibTransId="{963E7E10-A115-42F7-86BC-34757EBE0D2E}"/>
    <dgm:cxn modelId="{EA1133E4-5248-4452-A4D3-6C64F6EBEF7A}" type="presOf" srcId="{E8F4B793-ADE9-4851-9214-CD6E89F785C5}" destId="{0FD12CA2-7FBB-493C-AE54-D0144B307802}" srcOrd="0" destOrd="0" presId="urn:microsoft.com/office/officeart/2005/8/layout/vList5"/>
    <dgm:cxn modelId="{EDEC752A-C79F-40FE-992A-E5DD516CFB06}" type="presParOf" srcId="{EEC49378-F547-4097-B663-F140D5E6BE6B}" destId="{AA990D03-82FD-485A-ABE1-363F445567FD}" srcOrd="0" destOrd="0" presId="urn:microsoft.com/office/officeart/2005/8/layout/vList5"/>
    <dgm:cxn modelId="{721A5AF1-887B-4249-AC2E-E329CB11E192}" type="presParOf" srcId="{AA990D03-82FD-485A-ABE1-363F445567FD}" destId="{7CC8A0CD-08D4-4805-B697-9116D778E276}" srcOrd="0" destOrd="0" presId="urn:microsoft.com/office/officeart/2005/8/layout/vList5"/>
    <dgm:cxn modelId="{29538F94-2C52-46B1-9E18-678776EA111F}" type="presParOf" srcId="{AA990D03-82FD-485A-ABE1-363F445567FD}" destId="{54B7F81E-5F8C-4AFF-BB26-8A8916708C78}" srcOrd="1" destOrd="0" presId="urn:microsoft.com/office/officeart/2005/8/layout/vList5"/>
    <dgm:cxn modelId="{D679D5B9-9DCB-4BC6-AB84-FFD5F21289DD}" type="presParOf" srcId="{EEC49378-F547-4097-B663-F140D5E6BE6B}" destId="{F5CE005D-B56D-447A-BE4D-D14AFD2F756E}" srcOrd="1" destOrd="0" presId="urn:microsoft.com/office/officeart/2005/8/layout/vList5"/>
    <dgm:cxn modelId="{B7E75BB0-2B32-47BB-A50F-A7D7707B99B1}" type="presParOf" srcId="{EEC49378-F547-4097-B663-F140D5E6BE6B}" destId="{33AEADE1-E3F8-495F-9064-9F0CFBF91FE6}" srcOrd="2" destOrd="0" presId="urn:microsoft.com/office/officeart/2005/8/layout/vList5"/>
    <dgm:cxn modelId="{F2162B68-F081-4DC9-8B30-04F815859F58}" type="presParOf" srcId="{33AEADE1-E3F8-495F-9064-9F0CFBF91FE6}" destId="{0FD12CA2-7FBB-493C-AE54-D0144B307802}" srcOrd="0" destOrd="0" presId="urn:microsoft.com/office/officeart/2005/8/layout/vList5"/>
    <dgm:cxn modelId="{F3B259A2-076B-41C4-B6AC-57421F782431}" type="presParOf" srcId="{33AEADE1-E3F8-495F-9064-9F0CFBF91FE6}" destId="{2B782910-9D00-4446-B157-0FEFD608B6B6}" srcOrd="1" destOrd="0" presId="urn:microsoft.com/office/officeart/2005/8/layout/vList5"/>
  </dgm:cxnLst>
  <dgm:bg/>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B7F81E-5F8C-4AFF-BB26-8A8916708C78}">
      <dsp:nvSpPr>
        <dsp:cNvPr id="0" name=""/>
        <dsp:cNvSpPr/>
      </dsp:nvSpPr>
      <dsp:spPr>
        <a:xfrm rot="5400000">
          <a:off x="4230481" y="-1496826"/>
          <a:ext cx="1267491" cy="4578096"/>
        </a:xfrm>
        <a:prstGeom prst="round2SameRect">
          <a:avLst/>
        </a:prstGeom>
        <a:solidFill>
          <a:schemeClr val="bg1">
            <a:lumMod val="85000"/>
            <a:alpha val="5500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71450" lvl="1" indent="-171450" algn="l" defTabSz="711200">
            <a:lnSpc>
              <a:spcPct val="90000"/>
            </a:lnSpc>
            <a:spcBef>
              <a:spcPct val="0"/>
            </a:spcBef>
            <a:spcAft>
              <a:spcPct val="15000"/>
            </a:spcAft>
            <a:buChar char="••"/>
          </a:pPr>
          <a:r>
            <a:rPr lang="en-CA" sz="1600" kern="1200"/>
            <a:t>Added the capability to display all donation history for all programs and campaigns</a:t>
          </a:r>
        </a:p>
      </dsp:txBody>
      <dsp:txXfrm rot="-5400000">
        <a:off x="2575179" y="220350"/>
        <a:ext cx="4516222" cy="1143743"/>
      </dsp:txXfrm>
    </dsp:sp>
    <dsp:sp modelId="{7CC8A0CD-08D4-4805-B697-9116D778E276}">
      <dsp:nvSpPr>
        <dsp:cNvPr id="0" name=""/>
        <dsp:cNvSpPr/>
      </dsp:nvSpPr>
      <dsp:spPr>
        <a:xfrm>
          <a:off x="0" y="39"/>
          <a:ext cx="2575179" cy="1584363"/>
        </a:xfrm>
        <a:prstGeom prst="roundRect">
          <a:avLst/>
        </a:prstGeom>
        <a:solidFill>
          <a:schemeClr val="bg1">
            <a:lumMod val="7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en-CA" sz="2400" kern="1200"/>
            <a:t>Transaction Data in Activity History</a:t>
          </a:r>
        </a:p>
      </dsp:txBody>
      <dsp:txXfrm>
        <a:off x="77342" y="77381"/>
        <a:ext cx="2420495" cy="1429679"/>
      </dsp:txXfrm>
    </dsp:sp>
    <dsp:sp modelId="{2B782910-9D00-4446-B157-0FEFD608B6B6}">
      <dsp:nvSpPr>
        <dsp:cNvPr id="0" name=""/>
        <dsp:cNvSpPr/>
      </dsp:nvSpPr>
      <dsp:spPr>
        <a:xfrm rot="5400000">
          <a:off x="4230481" y="166755"/>
          <a:ext cx="1267491" cy="4578096"/>
        </a:xfrm>
        <a:prstGeom prst="round2SameRect">
          <a:avLst/>
        </a:prstGeom>
        <a:solidFill>
          <a:schemeClr val="bg1">
            <a:lumMod val="85000"/>
            <a:alpha val="5500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71450" lvl="1" indent="-171450" algn="l" defTabSz="711200">
            <a:lnSpc>
              <a:spcPct val="90000"/>
            </a:lnSpc>
            <a:spcBef>
              <a:spcPct val="0"/>
            </a:spcBef>
            <a:spcAft>
              <a:spcPct val="15000"/>
            </a:spcAft>
            <a:buChar char="••"/>
          </a:pPr>
          <a:r>
            <a:rPr lang="en-CA" sz="1600" kern="1200" dirty="0"/>
            <a:t>Implemented use of Recognition program in IPE Pledge Flow</a:t>
          </a:r>
        </a:p>
      </dsp:txBody>
      <dsp:txXfrm rot="-5400000">
        <a:off x="2575179" y="1883931"/>
        <a:ext cx="4516222" cy="1143743"/>
      </dsp:txXfrm>
    </dsp:sp>
    <dsp:sp modelId="{0FD12CA2-7FBB-493C-AE54-D0144B307802}">
      <dsp:nvSpPr>
        <dsp:cNvPr id="0" name=""/>
        <dsp:cNvSpPr/>
      </dsp:nvSpPr>
      <dsp:spPr>
        <a:xfrm>
          <a:off x="0" y="1663621"/>
          <a:ext cx="2575179" cy="1584363"/>
        </a:xfrm>
        <a:prstGeom prst="roundRect">
          <a:avLst/>
        </a:prstGeom>
        <a:solidFill>
          <a:schemeClr val="bg1">
            <a:lumMod val="7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en-CA" sz="2400" kern="1200"/>
            <a:t>Recognition program in IPE flow</a:t>
          </a:r>
        </a:p>
      </dsp:txBody>
      <dsp:txXfrm>
        <a:off x="77342" y="1740963"/>
        <a:ext cx="2420495" cy="142967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B7F81E-5F8C-4AFF-BB26-8A8916708C78}">
      <dsp:nvSpPr>
        <dsp:cNvPr id="0" name=""/>
        <dsp:cNvSpPr/>
      </dsp:nvSpPr>
      <dsp:spPr>
        <a:xfrm rot="5400000">
          <a:off x="4027289" y="-1435040"/>
          <a:ext cx="1215171" cy="4389120"/>
        </a:xfrm>
        <a:prstGeom prst="round2SameRect">
          <a:avLst/>
        </a:prstGeom>
        <a:solidFill>
          <a:schemeClr val="bg1">
            <a:lumMod val="85000"/>
            <a:alpha val="5500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71450" lvl="1" indent="-171450" algn="l" defTabSz="711200">
            <a:lnSpc>
              <a:spcPct val="90000"/>
            </a:lnSpc>
            <a:spcBef>
              <a:spcPct val="0"/>
            </a:spcBef>
            <a:spcAft>
              <a:spcPct val="15000"/>
            </a:spcAft>
            <a:buChar char="••"/>
          </a:pPr>
          <a:endParaRPr lang="en-CA" sz="1600" kern="1200"/>
        </a:p>
        <a:p>
          <a:pPr marL="171450" lvl="1" indent="-171450" algn="l" defTabSz="711200">
            <a:lnSpc>
              <a:spcPct val="90000"/>
            </a:lnSpc>
            <a:spcBef>
              <a:spcPct val="0"/>
            </a:spcBef>
            <a:spcAft>
              <a:spcPct val="15000"/>
            </a:spcAft>
            <a:buChar char="••"/>
          </a:pPr>
          <a:r>
            <a:rPr lang="en-CA" sz="1600" kern="1200" dirty="0"/>
            <a:t>Added Frontstream Payment Gateway as a new credit card processing merchant</a:t>
          </a:r>
        </a:p>
      </dsp:txBody>
      <dsp:txXfrm rot="-5400000">
        <a:off x="2440315" y="211254"/>
        <a:ext cx="4329800" cy="1096531"/>
      </dsp:txXfrm>
    </dsp:sp>
    <dsp:sp modelId="{7CC8A0CD-08D4-4805-B697-9116D778E276}">
      <dsp:nvSpPr>
        <dsp:cNvPr id="0" name=""/>
        <dsp:cNvSpPr/>
      </dsp:nvSpPr>
      <dsp:spPr>
        <a:xfrm>
          <a:off x="0" y="38"/>
          <a:ext cx="2468880" cy="1518963"/>
        </a:xfrm>
        <a:prstGeom prst="roundRect">
          <a:avLst/>
        </a:prstGeom>
        <a:solidFill>
          <a:schemeClr val="bg1">
            <a:lumMod val="7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en-CA" sz="2400" kern="1200"/>
            <a:t>Integration with Frontstream Payment Gateway</a:t>
          </a:r>
        </a:p>
      </dsp:txBody>
      <dsp:txXfrm>
        <a:off x="74150" y="74188"/>
        <a:ext cx="2320580" cy="1370663"/>
      </dsp:txXfrm>
    </dsp:sp>
    <dsp:sp modelId="{2B782910-9D00-4446-B157-0FEFD608B6B6}">
      <dsp:nvSpPr>
        <dsp:cNvPr id="0" name=""/>
        <dsp:cNvSpPr/>
      </dsp:nvSpPr>
      <dsp:spPr>
        <a:xfrm rot="5400000">
          <a:off x="4055854" y="159872"/>
          <a:ext cx="1215171" cy="4389120"/>
        </a:xfrm>
        <a:prstGeom prst="round2SameRect">
          <a:avLst/>
        </a:prstGeom>
        <a:solidFill>
          <a:schemeClr val="bg1">
            <a:lumMod val="85000"/>
            <a:alpha val="5500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71450" lvl="1" indent="-171450" algn="l" defTabSz="711200">
            <a:lnSpc>
              <a:spcPct val="90000"/>
            </a:lnSpc>
            <a:spcBef>
              <a:spcPct val="0"/>
            </a:spcBef>
            <a:spcAft>
              <a:spcPct val="15000"/>
            </a:spcAft>
            <a:buChar char="••"/>
          </a:pPr>
          <a:endParaRPr lang="en-CA" sz="1600" kern="1200" dirty="0"/>
        </a:p>
        <a:p>
          <a:pPr marL="171450" lvl="1" indent="-171450" algn="l" defTabSz="711200">
            <a:lnSpc>
              <a:spcPct val="90000"/>
            </a:lnSpc>
            <a:spcBef>
              <a:spcPct val="0"/>
            </a:spcBef>
            <a:spcAft>
              <a:spcPct val="15000"/>
            </a:spcAft>
            <a:buChar char="••"/>
          </a:pPr>
          <a:r>
            <a:rPr lang="en-CA" sz="1600" kern="1200" dirty="0"/>
            <a:t>All emails from Campaign Management now sent using Sendgrid - a 3rd party vendor</a:t>
          </a:r>
        </a:p>
      </dsp:txBody>
      <dsp:txXfrm rot="-5400000">
        <a:off x="2468880" y="1806166"/>
        <a:ext cx="4329800" cy="1096531"/>
      </dsp:txXfrm>
    </dsp:sp>
    <dsp:sp modelId="{0FD12CA2-7FBB-493C-AE54-D0144B307802}">
      <dsp:nvSpPr>
        <dsp:cNvPr id="0" name=""/>
        <dsp:cNvSpPr/>
      </dsp:nvSpPr>
      <dsp:spPr>
        <a:xfrm>
          <a:off x="0" y="1594950"/>
          <a:ext cx="2468880" cy="1518963"/>
        </a:xfrm>
        <a:prstGeom prst="roundRect">
          <a:avLst/>
        </a:prstGeom>
        <a:solidFill>
          <a:schemeClr val="bg1">
            <a:lumMod val="7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en-CA" sz="2400" kern="1200"/>
            <a:t>Using Sendgrid for outbound emails</a:t>
          </a:r>
        </a:p>
      </dsp:txBody>
      <dsp:txXfrm>
        <a:off x="74150" y="1669100"/>
        <a:ext cx="2320580" cy="137066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D2663307D9BC4DA821EFE28250D622" ma:contentTypeVersion="0" ma:contentTypeDescription="Create a new document." ma:contentTypeScope="" ma:versionID="505ffee91bf9d5295dcc0ff507cada0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2B888-12A3-40E2-929A-73A21B20E9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C74840-3EE5-4832-8A9F-3E0B8437E270}">
  <ds:schemaRefs>
    <ds:schemaRef ds:uri="http://schemas.microsoft.com/sharepoint/v3/contenttype/forms"/>
  </ds:schemaRefs>
</ds:datastoreItem>
</file>

<file path=customXml/itemProps3.xml><?xml version="1.0" encoding="utf-8"?>
<ds:datastoreItem xmlns:ds="http://schemas.openxmlformats.org/officeDocument/2006/customXml" ds:itemID="{7D2A7E65-9048-46E3-B823-6E408939C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85915E-7028-4FBE-8346-CB4C9D1B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Echevers</dc:creator>
  <cp:lastModifiedBy>David Roose</cp:lastModifiedBy>
  <cp:revision>2</cp:revision>
  <cp:lastPrinted>2014-03-11T20:51:00Z</cp:lastPrinted>
  <dcterms:created xsi:type="dcterms:W3CDTF">2014-08-15T14:01:00Z</dcterms:created>
  <dcterms:modified xsi:type="dcterms:W3CDTF">2014-08-15T14:01:00Z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0x0101007AD2663307D9BC4DA821EFE28250D622</vt:lpwstr>
  </property>
</Properties>
</file>