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C736F" w14:textId="11571A01" w:rsidR="00EC3904" w:rsidRPr="00EE5B8C" w:rsidRDefault="00BE72D9" w:rsidP="00257CAB">
      <w:pPr>
        <w:pStyle w:val="NormalWeb"/>
        <w:rPr>
          <w:rStyle w:val="Strong"/>
          <w:rFonts w:asciiTheme="minorHAnsi" w:hAnsiTheme="minorHAnsi" w:cs="Arial"/>
          <w:b w:val="0"/>
          <w:sz w:val="22"/>
          <w:szCs w:val="22"/>
        </w:rPr>
      </w:pPr>
      <w:r w:rsidRPr="00EE5B8C">
        <w:rPr>
          <w:rStyle w:val="Strong"/>
          <w:rFonts w:asciiTheme="minorHAnsi" w:hAnsiTheme="minorHAnsi" w:cs="Arial"/>
          <w:b w:val="0"/>
          <w:sz w:val="22"/>
          <w:szCs w:val="22"/>
        </w:rPr>
        <w:t xml:space="preserve">As part of our commitment to continuously update and enhance our </w:t>
      </w:r>
      <w:r w:rsidR="0083165D" w:rsidRPr="00EE5B8C">
        <w:rPr>
          <w:rStyle w:val="Strong"/>
          <w:rFonts w:asciiTheme="minorHAnsi" w:hAnsiTheme="minorHAnsi" w:cs="Arial"/>
          <w:b w:val="0"/>
          <w:sz w:val="22"/>
          <w:szCs w:val="22"/>
        </w:rPr>
        <w:t>Workplace Philanthropy</w:t>
      </w:r>
      <w:r w:rsidRPr="00EE5B8C">
        <w:rPr>
          <w:rStyle w:val="Strong"/>
          <w:rFonts w:asciiTheme="minorHAnsi" w:hAnsiTheme="minorHAnsi" w:cs="Arial"/>
          <w:b w:val="0"/>
          <w:sz w:val="22"/>
          <w:szCs w:val="22"/>
        </w:rPr>
        <w:t xml:space="preserve"> </w:t>
      </w:r>
      <w:r w:rsidR="005D2E1C" w:rsidRPr="00EE5B8C">
        <w:rPr>
          <w:rStyle w:val="Strong"/>
          <w:rFonts w:asciiTheme="minorHAnsi" w:hAnsiTheme="minorHAnsi" w:cs="Arial"/>
          <w:b w:val="0"/>
          <w:sz w:val="22"/>
          <w:szCs w:val="22"/>
        </w:rPr>
        <w:t>solution</w:t>
      </w:r>
      <w:r w:rsidRPr="00EE5B8C">
        <w:rPr>
          <w:rStyle w:val="Strong"/>
          <w:rFonts w:asciiTheme="minorHAnsi" w:hAnsiTheme="minorHAnsi" w:cs="Arial"/>
          <w:b w:val="0"/>
          <w:sz w:val="22"/>
          <w:szCs w:val="22"/>
        </w:rPr>
        <w:t xml:space="preserve">, we have recently </w:t>
      </w:r>
      <w:r w:rsidR="0084417A" w:rsidRPr="00EE5B8C">
        <w:rPr>
          <w:rStyle w:val="Strong"/>
          <w:rFonts w:asciiTheme="minorHAnsi" w:hAnsiTheme="minorHAnsi" w:cs="Arial"/>
          <w:b w:val="0"/>
          <w:sz w:val="22"/>
          <w:szCs w:val="22"/>
        </w:rPr>
        <w:t>made</w:t>
      </w:r>
      <w:r w:rsidR="00512E7A" w:rsidRPr="00EE5B8C">
        <w:rPr>
          <w:rStyle w:val="Strong"/>
          <w:rFonts w:asciiTheme="minorHAnsi" w:hAnsiTheme="minorHAnsi" w:cs="Arial"/>
          <w:b w:val="0"/>
          <w:sz w:val="22"/>
          <w:szCs w:val="22"/>
        </w:rPr>
        <w:t xml:space="preserve"> the following </w:t>
      </w:r>
      <w:r w:rsidR="0084417A" w:rsidRPr="00EE5B8C">
        <w:rPr>
          <w:rStyle w:val="Strong"/>
          <w:rFonts w:asciiTheme="minorHAnsi" w:hAnsiTheme="minorHAnsi" w:cs="Arial"/>
          <w:b w:val="0"/>
          <w:sz w:val="22"/>
          <w:szCs w:val="22"/>
        </w:rPr>
        <w:t>enhancements</w:t>
      </w:r>
      <w:r w:rsidR="0028270B" w:rsidRPr="00EE5B8C">
        <w:rPr>
          <w:rStyle w:val="Strong"/>
          <w:rFonts w:asciiTheme="minorHAnsi" w:hAnsiTheme="minorHAnsi" w:cs="Arial"/>
          <w:b w:val="0"/>
          <w:sz w:val="22"/>
          <w:szCs w:val="22"/>
        </w:rPr>
        <w:t xml:space="preserve"> to </w:t>
      </w:r>
      <w:r w:rsidR="0084417A" w:rsidRPr="00EE5B8C">
        <w:rPr>
          <w:rStyle w:val="Strong"/>
          <w:rFonts w:asciiTheme="minorHAnsi" w:hAnsiTheme="minorHAnsi" w:cs="Arial"/>
          <w:b w:val="0"/>
          <w:sz w:val="22"/>
          <w:szCs w:val="22"/>
        </w:rPr>
        <w:t>the Workplace Philanthropy Platform</w:t>
      </w:r>
      <w:r w:rsidR="005D2E1C" w:rsidRPr="00EE5B8C">
        <w:rPr>
          <w:rStyle w:val="Strong"/>
          <w:rFonts w:asciiTheme="minorHAnsi" w:hAnsiTheme="minorHAnsi" w:cs="Arial"/>
          <w:b w:val="0"/>
          <w:sz w:val="22"/>
          <w:szCs w:val="22"/>
        </w:rPr>
        <w:t xml:space="preserve">. </w:t>
      </w:r>
    </w:p>
    <w:p w14:paraId="78351F45" w14:textId="2DD968C4" w:rsidR="00CE146E" w:rsidRPr="00204D94" w:rsidRDefault="0084417A" w:rsidP="005855A2">
      <w:pPr>
        <w:pStyle w:val="NormalWeb"/>
        <w:rPr>
          <w:rFonts w:ascii="Arial" w:hAnsi="Arial" w:cs="Arial"/>
          <w:bCs/>
          <w:sz w:val="22"/>
          <w:szCs w:val="22"/>
        </w:rPr>
      </w:pPr>
      <w:r>
        <w:rPr>
          <w:rFonts w:asciiTheme="minorHAnsi" w:hAnsiTheme="minorHAnsi" w:cstheme="minorHAnsi"/>
          <w:bCs/>
          <w:noProof/>
          <w:sz w:val="20"/>
          <w:szCs w:val="22"/>
          <w:lang w:val="en-US" w:eastAsia="en-US"/>
        </w:rPr>
        <w:drawing>
          <wp:inline distT="0" distB="0" distL="0" distR="0" wp14:anchorId="0894EB8B" wp14:editId="5EADA517">
            <wp:extent cx="6734175" cy="1208315"/>
            <wp:effectExtent l="0" t="0" r="0" b="1143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2D2294D" w14:textId="77777777" w:rsidR="00CE146E" w:rsidRPr="00204D94" w:rsidRDefault="00CE146E" w:rsidP="00257CAB">
      <w:pPr>
        <w:pStyle w:val="Heading2"/>
        <w:rPr>
          <w:rFonts w:ascii="Arial" w:hAnsi="Arial" w:cs="Arial"/>
          <w:color w:val="000000" w:themeColor="text1"/>
          <w:sz w:val="22"/>
          <w:szCs w:val="22"/>
        </w:rPr>
      </w:pPr>
    </w:p>
    <w:p w14:paraId="75D105B9" w14:textId="55CA20BD" w:rsidR="00A03869" w:rsidRDefault="00A03869" w:rsidP="00DA479D">
      <w:pPr>
        <w:rPr>
          <w:rFonts w:ascii="Arial" w:hAnsi="Arial" w:cs="Arial"/>
        </w:rPr>
      </w:pPr>
    </w:p>
    <w:p w14:paraId="4D8A483C" w14:textId="5A2FDA6D" w:rsidR="00FA2B21" w:rsidRDefault="00245999" w:rsidP="00FA2B21">
      <w:pPr>
        <w:pStyle w:val="Heading2"/>
        <w:rPr>
          <w:rFonts w:ascii="Arial" w:hAnsi="Arial" w:cs="Arial"/>
          <w:color w:val="000000" w:themeColor="text1"/>
          <w:sz w:val="22"/>
          <w:szCs w:val="22"/>
        </w:rPr>
      </w:pPr>
      <w:r>
        <w:rPr>
          <w:rFonts w:ascii="Arial" w:hAnsi="Arial" w:cs="Arial"/>
          <w:color w:val="000000" w:themeColor="text1"/>
          <w:sz w:val="22"/>
          <w:szCs w:val="22"/>
        </w:rPr>
        <w:t>CM</w:t>
      </w:r>
      <w:r w:rsidR="003A0D1F">
        <w:rPr>
          <w:rFonts w:ascii="Arial" w:hAnsi="Arial" w:cs="Arial"/>
          <w:color w:val="000000" w:themeColor="text1"/>
          <w:sz w:val="22"/>
          <w:szCs w:val="22"/>
        </w:rPr>
        <w:t>-</w:t>
      </w:r>
      <w:r>
        <w:rPr>
          <w:rFonts w:ascii="Arial" w:hAnsi="Arial" w:cs="Arial"/>
          <w:color w:val="000000" w:themeColor="text1"/>
          <w:sz w:val="22"/>
          <w:szCs w:val="22"/>
        </w:rPr>
        <w:t>Argent Integration</w:t>
      </w:r>
      <w:bookmarkStart w:id="0" w:name="_GoBack"/>
      <w:bookmarkEnd w:id="0"/>
    </w:p>
    <w:p w14:paraId="4D01FCA3" w14:textId="77777777" w:rsidR="00FA2B21" w:rsidRPr="002A14B5" w:rsidRDefault="00FA2B21" w:rsidP="00FA2B21"/>
    <w:p w14:paraId="7622E980" w14:textId="753A8824" w:rsidR="00A47916" w:rsidRDefault="003A0D1F" w:rsidP="003A0D1F">
      <w:r>
        <w:t xml:space="preserve">As part of CM-Argent integration project, the “Argent” database (aka </w:t>
      </w:r>
      <w:r w:rsidR="00A468FE">
        <w:t xml:space="preserve">Charity Database) </w:t>
      </w:r>
      <w:r>
        <w:t>has now been made available in the Campaign Management</w:t>
      </w:r>
      <w:r w:rsidR="00A468FE">
        <w:t xml:space="preserve"> system</w:t>
      </w:r>
      <w:r>
        <w:t xml:space="preserve">. </w:t>
      </w:r>
      <w:r w:rsidR="00A468FE">
        <w:t>T</w:t>
      </w:r>
      <w:r>
        <w:t xml:space="preserve">his </w:t>
      </w:r>
      <w:r w:rsidR="00A468FE">
        <w:t xml:space="preserve">FrontStream’s consolidated charity database </w:t>
      </w:r>
      <w:r>
        <w:t>comprises of all the 501c3</w:t>
      </w:r>
      <w:r w:rsidR="009709C7">
        <w:t xml:space="preserve">, 501c4 and other </w:t>
      </w:r>
      <w:r>
        <w:t>non-profit organizations that are registered with the IRS.</w:t>
      </w:r>
    </w:p>
    <w:p w14:paraId="637E9CA1" w14:textId="0D3F256C" w:rsidR="003A0D1F" w:rsidRDefault="003A0D1F" w:rsidP="003A0D1F">
      <w:pPr>
        <w:tabs>
          <w:tab w:val="left" w:pos="9407"/>
        </w:tabs>
      </w:pPr>
      <w:r>
        <w:t xml:space="preserve">In Campaign Management, this data is available </w:t>
      </w:r>
      <w:r w:rsidR="007C6B1C">
        <w:t xml:space="preserve">as an option whenever charities (aka </w:t>
      </w:r>
      <w:r w:rsidR="00A468FE">
        <w:t>non-profit agencies</w:t>
      </w:r>
      <w:r w:rsidR="007C6B1C">
        <w:t xml:space="preserve">) need to be selected for configuring a campaign and can be accessed </w:t>
      </w:r>
      <w:r>
        <w:t>by selecting “Charity Database”</w:t>
      </w:r>
      <w:r w:rsidR="00A468FE">
        <w:t xml:space="preserve"> as the data source</w:t>
      </w:r>
      <w:r>
        <w:t xml:space="preserve"> during campaign configuration</w:t>
      </w:r>
      <w:r w:rsidR="00022B72">
        <w:t>s</w:t>
      </w:r>
      <w:r>
        <w:t>.</w:t>
      </w:r>
    </w:p>
    <w:p w14:paraId="6E43E0BB" w14:textId="3E371B99" w:rsidR="00CE69AC" w:rsidRDefault="00CE69AC" w:rsidP="003A0D1F">
      <w:pPr>
        <w:tabs>
          <w:tab w:val="left" w:pos="9407"/>
        </w:tabs>
      </w:pPr>
      <w:r>
        <w:t xml:space="preserve">In addition to making the IRS data available, this </w:t>
      </w:r>
      <w:r w:rsidR="00891C5A">
        <w:t>integration</w:t>
      </w:r>
      <w:r>
        <w:t xml:space="preserve"> also provides two additional </w:t>
      </w:r>
      <w:r w:rsidR="00A468FE">
        <w:t>filters</w:t>
      </w:r>
      <w:r w:rsidR="00891C5A">
        <w:t xml:space="preserve"> that can be used during </w:t>
      </w:r>
      <w:r w:rsidR="00A468FE">
        <w:t xml:space="preserve">a campaign’s charity </w:t>
      </w:r>
      <w:r w:rsidR="00891C5A">
        <w:t>configuration</w:t>
      </w:r>
      <w:r w:rsidR="007C6B1C">
        <w:t>:</w:t>
      </w:r>
    </w:p>
    <w:p w14:paraId="6D7C2F65" w14:textId="6DFE312B" w:rsidR="007C6B1C" w:rsidRDefault="007C6B1C" w:rsidP="007C6B1C">
      <w:pPr>
        <w:pStyle w:val="ListParagraph"/>
        <w:numPr>
          <w:ilvl w:val="0"/>
          <w:numId w:val="44"/>
        </w:numPr>
        <w:tabs>
          <w:tab w:val="left" w:pos="9407"/>
        </w:tabs>
      </w:pPr>
      <w:r>
        <w:t xml:space="preserve">By Category: </w:t>
      </w:r>
      <w:r w:rsidR="00A468FE">
        <w:t>Charity Database</w:t>
      </w:r>
      <w:r w:rsidR="00891C5A">
        <w:t xml:space="preserve"> </w:t>
      </w:r>
      <w:r w:rsidR="00A468FE">
        <w:t xml:space="preserve">now </w:t>
      </w:r>
      <w:r w:rsidR="00891C5A">
        <w:t xml:space="preserve">stores the NTEE codes associated with each NPO in the IRS database. These NTEE codes are categorized into 12 </w:t>
      </w:r>
      <w:r w:rsidR="00A468FE">
        <w:t xml:space="preserve">major </w:t>
      </w:r>
      <w:r w:rsidR="00891C5A">
        <w:t xml:space="preserve">categories. During </w:t>
      </w:r>
      <w:r w:rsidR="00C609D6">
        <w:t>campaign</w:t>
      </w:r>
      <w:r w:rsidR="00891C5A">
        <w:t xml:space="preserve"> configuration, </w:t>
      </w:r>
      <w:r w:rsidR="00C609D6">
        <w:t xml:space="preserve">if the campaign uses Charity Database as its source of charity data, </w:t>
      </w:r>
      <w:r w:rsidR="00891C5A">
        <w:t xml:space="preserve">the </w:t>
      </w:r>
      <w:r w:rsidR="00C609D6">
        <w:t>administrator</w:t>
      </w:r>
      <w:r w:rsidR="00891C5A">
        <w:t xml:space="preserve"> can now select one or more of these categories while configuring their panel group, designation panel or a workplace engagement cause.</w:t>
      </w:r>
      <w:r w:rsidR="00C609D6">
        <w:t xml:space="preserve"> These categories include:</w:t>
      </w:r>
    </w:p>
    <w:p w14:paraId="3670DA73" w14:textId="6821DA29" w:rsidR="00C609D6" w:rsidRDefault="00C609D6" w:rsidP="00C609D6">
      <w:pPr>
        <w:pStyle w:val="ListParagraph"/>
        <w:numPr>
          <w:ilvl w:val="1"/>
          <w:numId w:val="44"/>
        </w:numPr>
        <w:tabs>
          <w:tab w:val="left" w:pos="9407"/>
        </w:tabs>
      </w:pPr>
      <w:r>
        <w:t>Culture and recreation</w:t>
      </w:r>
    </w:p>
    <w:p w14:paraId="21197172" w14:textId="2A1864A9" w:rsidR="00C609D6" w:rsidRDefault="00C609D6" w:rsidP="00C609D6">
      <w:pPr>
        <w:pStyle w:val="ListParagraph"/>
        <w:numPr>
          <w:ilvl w:val="1"/>
          <w:numId w:val="44"/>
        </w:numPr>
        <w:tabs>
          <w:tab w:val="left" w:pos="9407"/>
        </w:tabs>
      </w:pPr>
      <w:r>
        <w:t>Education and Research</w:t>
      </w:r>
    </w:p>
    <w:p w14:paraId="75BB3620" w14:textId="49585D9D" w:rsidR="00C609D6" w:rsidRDefault="00C609D6" w:rsidP="00C609D6">
      <w:pPr>
        <w:pStyle w:val="ListParagraph"/>
        <w:numPr>
          <w:ilvl w:val="1"/>
          <w:numId w:val="44"/>
        </w:numPr>
        <w:tabs>
          <w:tab w:val="left" w:pos="9407"/>
        </w:tabs>
      </w:pPr>
      <w:r>
        <w:t>Health</w:t>
      </w:r>
    </w:p>
    <w:p w14:paraId="04DA64C4" w14:textId="129594B9" w:rsidR="00C609D6" w:rsidRDefault="00C609D6" w:rsidP="00C609D6">
      <w:pPr>
        <w:pStyle w:val="ListParagraph"/>
        <w:numPr>
          <w:ilvl w:val="1"/>
          <w:numId w:val="44"/>
        </w:numPr>
        <w:tabs>
          <w:tab w:val="left" w:pos="9407"/>
        </w:tabs>
      </w:pPr>
      <w:r>
        <w:t>Social Services</w:t>
      </w:r>
    </w:p>
    <w:p w14:paraId="5E0C2288" w14:textId="6D8A591A" w:rsidR="00C609D6" w:rsidRDefault="00C609D6" w:rsidP="00C609D6">
      <w:pPr>
        <w:pStyle w:val="ListParagraph"/>
        <w:numPr>
          <w:ilvl w:val="1"/>
          <w:numId w:val="44"/>
        </w:numPr>
        <w:tabs>
          <w:tab w:val="left" w:pos="9407"/>
        </w:tabs>
      </w:pPr>
      <w:r>
        <w:t>Environment</w:t>
      </w:r>
    </w:p>
    <w:p w14:paraId="0F774478" w14:textId="7C799C9F" w:rsidR="00C609D6" w:rsidRDefault="00C609D6" w:rsidP="00C609D6">
      <w:pPr>
        <w:pStyle w:val="ListParagraph"/>
        <w:numPr>
          <w:ilvl w:val="1"/>
          <w:numId w:val="44"/>
        </w:numPr>
        <w:tabs>
          <w:tab w:val="left" w:pos="9407"/>
        </w:tabs>
      </w:pPr>
      <w:r>
        <w:t>Development and Housing</w:t>
      </w:r>
    </w:p>
    <w:p w14:paraId="6F892C69" w14:textId="5424D427" w:rsidR="00C609D6" w:rsidRDefault="00C609D6" w:rsidP="00C609D6">
      <w:pPr>
        <w:pStyle w:val="ListParagraph"/>
        <w:numPr>
          <w:ilvl w:val="1"/>
          <w:numId w:val="44"/>
        </w:numPr>
        <w:tabs>
          <w:tab w:val="left" w:pos="9407"/>
        </w:tabs>
      </w:pPr>
      <w:r>
        <w:t>Law, Advocacy and Politics</w:t>
      </w:r>
    </w:p>
    <w:p w14:paraId="607A6FED" w14:textId="259B11ED" w:rsidR="00C609D6" w:rsidRDefault="00C609D6" w:rsidP="00C609D6">
      <w:pPr>
        <w:pStyle w:val="ListParagraph"/>
        <w:numPr>
          <w:ilvl w:val="1"/>
          <w:numId w:val="44"/>
        </w:numPr>
        <w:tabs>
          <w:tab w:val="left" w:pos="9407"/>
        </w:tabs>
      </w:pPr>
      <w:r>
        <w:t>Philanthropic Intermediaries</w:t>
      </w:r>
    </w:p>
    <w:p w14:paraId="23EBBC14" w14:textId="56C4BA10" w:rsidR="00C609D6" w:rsidRDefault="00C609D6" w:rsidP="00C609D6">
      <w:pPr>
        <w:pStyle w:val="ListParagraph"/>
        <w:numPr>
          <w:ilvl w:val="1"/>
          <w:numId w:val="44"/>
        </w:numPr>
        <w:tabs>
          <w:tab w:val="left" w:pos="9407"/>
        </w:tabs>
      </w:pPr>
      <w:r>
        <w:t>International</w:t>
      </w:r>
    </w:p>
    <w:p w14:paraId="490B6F96" w14:textId="5422D938" w:rsidR="00C609D6" w:rsidRDefault="00C609D6" w:rsidP="00C609D6">
      <w:pPr>
        <w:pStyle w:val="ListParagraph"/>
        <w:numPr>
          <w:ilvl w:val="1"/>
          <w:numId w:val="44"/>
        </w:numPr>
        <w:tabs>
          <w:tab w:val="left" w:pos="9407"/>
        </w:tabs>
      </w:pPr>
      <w:r>
        <w:t>Religion</w:t>
      </w:r>
    </w:p>
    <w:p w14:paraId="57F41847" w14:textId="2F2D2257" w:rsidR="00C609D6" w:rsidRDefault="00C609D6" w:rsidP="00C609D6">
      <w:pPr>
        <w:pStyle w:val="ListParagraph"/>
        <w:numPr>
          <w:ilvl w:val="1"/>
          <w:numId w:val="44"/>
        </w:numPr>
        <w:tabs>
          <w:tab w:val="left" w:pos="9407"/>
        </w:tabs>
      </w:pPr>
      <w:r>
        <w:t>Business and Professional Associations, Unions</w:t>
      </w:r>
    </w:p>
    <w:p w14:paraId="4A543AF4" w14:textId="3C840128" w:rsidR="00C609D6" w:rsidRDefault="00C609D6" w:rsidP="00C609D6">
      <w:pPr>
        <w:pStyle w:val="ListParagraph"/>
        <w:numPr>
          <w:ilvl w:val="1"/>
          <w:numId w:val="44"/>
        </w:numPr>
        <w:tabs>
          <w:tab w:val="left" w:pos="9407"/>
        </w:tabs>
      </w:pPr>
      <w:r>
        <w:lastRenderedPageBreak/>
        <w:t>Unclassified</w:t>
      </w:r>
    </w:p>
    <w:p w14:paraId="22294CE0" w14:textId="3EA36984" w:rsidR="00825108" w:rsidRDefault="007C6B1C" w:rsidP="007C6B1C">
      <w:pPr>
        <w:pStyle w:val="ListParagraph"/>
        <w:numPr>
          <w:ilvl w:val="0"/>
          <w:numId w:val="44"/>
        </w:numPr>
        <w:tabs>
          <w:tab w:val="left" w:pos="9407"/>
        </w:tabs>
      </w:pPr>
      <w:r>
        <w:t>By External Source</w:t>
      </w:r>
      <w:r w:rsidR="00C609D6">
        <w:t xml:space="preserve">: </w:t>
      </w:r>
      <w:r w:rsidR="003D5030">
        <w:t xml:space="preserve">The external source identifies where the charity data is sourced from. Currently, the primary source of data is US’s IRS. </w:t>
      </w:r>
      <w:r w:rsidR="00C609D6">
        <w:t xml:space="preserve">The long term plans for </w:t>
      </w:r>
      <w:r w:rsidR="00825108">
        <w:t>FrontStream’s consolidated database</w:t>
      </w:r>
      <w:r w:rsidR="00C609D6">
        <w:t xml:space="preserve"> is to </w:t>
      </w:r>
      <w:r w:rsidR="00825108">
        <w:t>also</w:t>
      </w:r>
      <w:r w:rsidR="00C609D6">
        <w:t xml:space="preserve"> </w:t>
      </w:r>
      <w:r w:rsidR="00825108">
        <w:t>include publicly registered charities in Australia, UK, Canada</w:t>
      </w:r>
      <w:r w:rsidR="00C609D6">
        <w:t xml:space="preserve"> </w:t>
      </w:r>
      <w:r w:rsidR="00825108">
        <w:t xml:space="preserve">and multiple other sources. In order to accommodate </w:t>
      </w:r>
      <w:r w:rsidR="003D5030">
        <w:t>these</w:t>
      </w:r>
      <w:r w:rsidR="00825108">
        <w:t xml:space="preserve"> growing </w:t>
      </w:r>
      <w:r w:rsidR="003D5030">
        <w:t xml:space="preserve">sources of </w:t>
      </w:r>
      <w:r w:rsidR="00825108">
        <w:t xml:space="preserve">data, Argent (aka Charity Database) also includes a </w:t>
      </w:r>
      <w:r w:rsidR="003D5030">
        <w:t xml:space="preserve">filter </w:t>
      </w:r>
      <w:r w:rsidR="00825108">
        <w:t xml:space="preserve">to identify the source of data. This </w:t>
      </w:r>
      <w:r w:rsidR="003D5030">
        <w:t>filter</w:t>
      </w:r>
      <w:r w:rsidR="00825108">
        <w:t xml:space="preserve"> is labelled as “External Source”. Currently, </w:t>
      </w:r>
      <w:r w:rsidR="009A6C06">
        <w:t>only the “IRS”</w:t>
      </w:r>
      <w:r w:rsidR="00825108">
        <w:t xml:space="preserve"> external source </w:t>
      </w:r>
      <w:r w:rsidR="009A6C06">
        <w:t xml:space="preserve">has data that </w:t>
      </w:r>
      <w:r w:rsidR="003D5030">
        <w:t>should</w:t>
      </w:r>
      <w:r w:rsidR="009A6C06">
        <w:t xml:space="preserve"> used</w:t>
      </w:r>
      <w:r w:rsidR="00825108">
        <w:t xml:space="preserve">. </w:t>
      </w:r>
    </w:p>
    <w:p w14:paraId="5D2116EB" w14:textId="776C5D47" w:rsidR="00825108" w:rsidRDefault="00825108" w:rsidP="00825108">
      <w:pPr>
        <w:pStyle w:val="ListParagraph"/>
        <w:numPr>
          <w:ilvl w:val="1"/>
          <w:numId w:val="44"/>
        </w:numPr>
        <w:tabs>
          <w:tab w:val="left" w:pos="9407"/>
        </w:tabs>
      </w:pPr>
      <w:r>
        <w:t>Australia: (</w:t>
      </w:r>
      <w:r w:rsidR="00094151">
        <w:t>future use</w:t>
      </w:r>
      <w:r>
        <w:t>)</w:t>
      </w:r>
    </w:p>
    <w:p w14:paraId="0A163C86" w14:textId="63815983" w:rsidR="00825108" w:rsidRDefault="00825108" w:rsidP="00825108">
      <w:pPr>
        <w:pStyle w:val="ListParagraph"/>
        <w:numPr>
          <w:ilvl w:val="1"/>
          <w:numId w:val="44"/>
        </w:numPr>
        <w:tabs>
          <w:tab w:val="left" w:pos="9407"/>
        </w:tabs>
      </w:pPr>
      <w:r>
        <w:t>CAF America: (</w:t>
      </w:r>
      <w:r w:rsidR="00094151">
        <w:t>future use</w:t>
      </w:r>
      <w:r>
        <w:t>)</w:t>
      </w:r>
    </w:p>
    <w:p w14:paraId="4C77584A" w14:textId="51277E56" w:rsidR="007C6B1C" w:rsidRDefault="00825108" w:rsidP="00825108">
      <w:pPr>
        <w:pStyle w:val="ListParagraph"/>
        <w:numPr>
          <w:ilvl w:val="1"/>
          <w:numId w:val="44"/>
        </w:numPr>
        <w:tabs>
          <w:tab w:val="left" w:pos="9407"/>
        </w:tabs>
      </w:pPr>
      <w:r>
        <w:t>Canada: (</w:t>
      </w:r>
      <w:r w:rsidR="00094151">
        <w:t>future use</w:t>
      </w:r>
      <w:r>
        <w:t>)</w:t>
      </w:r>
    </w:p>
    <w:p w14:paraId="2B73299A" w14:textId="037380C1" w:rsidR="00825108" w:rsidRDefault="00825108" w:rsidP="00825108">
      <w:pPr>
        <w:pStyle w:val="ListParagraph"/>
        <w:numPr>
          <w:ilvl w:val="1"/>
          <w:numId w:val="44"/>
        </w:numPr>
        <w:tabs>
          <w:tab w:val="left" w:pos="9407"/>
        </w:tabs>
      </w:pPr>
      <w:r>
        <w:t xml:space="preserve">IRS: </w:t>
      </w:r>
      <w:r w:rsidR="00CD22B4">
        <w:t>Approximately 1.2 million registered charities are available for selection</w:t>
      </w:r>
    </w:p>
    <w:p w14:paraId="556449E4" w14:textId="2579B1F1" w:rsidR="00CD22B4" w:rsidRDefault="00CD22B4" w:rsidP="00825108">
      <w:pPr>
        <w:pStyle w:val="ListParagraph"/>
        <w:numPr>
          <w:ilvl w:val="1"/>
          <w:numId w:val="44"/>
        </w:numPr>
        <w:tabs>
          <w:tab w:val="left" w:pos="9407"/>
        </w:tabs>
      </w:pPr>
      <w:r>
        <w:t>NCES: (</w:t>
      </w:r>
      <w:r w:rsidR="00094151">
        <w:t>future use</w:t>
      </w:r>
      <w:r>
        <w:t>)</w:t>
      </w:r>
    </w:p>
    <w:p w14:paraId="3FD61E98" w14:textId="27740ED2" w:rsidR="00CD22B4" w:rsidRDefault="00CD22B4" w:rsidP="00825108">
      <w:pPr>
        <w:pStyle w:val="ListParagraph"/>
        <w:numPr>
          <w:ilvl w:val="1"/>
          <w:numId w:val="44"/>
        </w:numPr>
        <w:tabs>
          <w:tab w:val="left" w:pos="9407"/>
        </w:tabs>
      </w:pPr>
      <w:r>
        <w:t>UK: (</w:t>
      </w:r>
      <w:r w:rsidR="00094151">
        <w:t>future use</w:t>
      </w:r>
      <w:r>
        <w:t>)</w:t>
      </w:r>
    </w:p>
    <w:p w14:paraId="3AA9A4AF" w14:textId="72347B96" w:rsidR="00CE69AC" w:rsidRDefault="009A6C06" w:rsidP="003A0D1F">
      <w:pPr>
        <w:tabs>
          <w:tab w:val="left" w:pos="9407"/>
        </w:tabs>
      </w:pPr>
      <w:r w:rsidRPr="009A6C06">
        <w:rPr>
          <w:color w:val="FF0000"/>
        </w:rPr>
        <w:t xml:space="preserve">Note: Do not use ‘GivingStation’ as the external source </w:t>
      </w:r>
      <w:r>
        <w:rPr>
          <w:color w:val="FF0000"/>
        </w:rPr>
        <w:t xml:space="preserve">during </w:t>
      </w:r>
      <w:r w:rsidR="00C779AD">
        <w:rPr>
          <w:color w:val="FF0000"/>
        </w:rPr>
        <w:t xml:space="preserve">campaign, designation panel, or any other charity panel </w:t>
      </w:r>
      <w:r>
        <w:rPr>
          <w:color w:val="FF0000"/>
        </w:rPr>
        <w:t>configuration.</w:t>
      </w:r>
      <w:r>
        <w:t xml:space="preserve"> </w:t>
      </w:r>
    </w:p>
    <w:p w14:paraId="2908F684" w14:textId="5EF6AECE" w:rsidR="00424880" w:rsidRPr="00E93C74" w:rsidRDefault="00424880" w:rsidP="003A0D1F">
      <w:pPr>
        <w:tabs>
          <w:tab w:val="left" w:pos="9407"/>
        </w:tabs>
        <w:rPr>
          <w:b/>
        </w:rPr>
      </w:pPr>
      <w:r w:rsidRPr="00E93C74">
        <w:rPr>
          <w:b/>
        </w:rPr>
        <w:t>Key Items to Note</w:t>
      </w:r>
    </w:p>
    <w:p w14:paraId="41095687" w14:textId="2CC1C183" w:rsidR="00424880" w:rsidRDefault="00424880" w:rsidP="00424880">
      <w:pPr>
        <w:pStyle w:val="ListParagraph"/>
        <w:numPr>
          <w:ilvl w:val="0"/>
          <w:numId w:val="45"/>
        </w:numPr>
        <w:tabs>
          <w:tab w:val="left" w:pos="9407"/>
        </w:tabs>
      </w:pPr>
      <w:r>
        <w:t>When</w:t>
      </w:r>
      <w:r w:rsidR="00524AA8">
        <w:t xml:space="preserve"> an</w:t>
      </w:r>
      <w:r>
        <w:t xml:space="preserve"> IRS </w:t>
      </w:r>
      <w:r w:rsidR="00524AA8">
        <w:t>nonprofit</w:t>
      </w:r>
      <w:r>
        <w:t xml:space="preserve"> </w:t>
      </w:r>
      <w:r w:rsidR="00524AA8">
        <w:t xml:space="preserve">organization (NPO) </w:t>
      </w:r>
      <w:r>
        <w:t xml:space="preserve">is used for pledging, CM will no longer treat this IRS </w:t>
      </w:r>
      <w:r w:rsidR="00524AA8">
        <w:t xml:space="preserve">registered non-profit </w:t>
      </w:r>
      <w:r>
        <w:t xml:space="preserve">as a “write-in”. Any </w:t>
      </w:r>
      <w:r w:rsidR="00A237EE">
        <w:t xml:space="preserve">new </w:t>
      </w:r>
      <w:r>
        <w:t>designation</w:t>
      </w:r>
      <w:r w:rsidR="00A237EE">
        <w:t>s</w:t>
      </w:r>
      <w:r>
        <w:t xml:space="preserve"> to </w:t>
      </w:r>
      <w:r w:rsidR="00524AA8">
        <w:t xml:space="preserve">an </w:t>
      </w:r>
      <w:r>
        <w:t xml:space="preserve">IRS </w:t>
      </w:r>
      <w:r w:rsidR="00524AA8">
        <w:t>NPO</w:t>
      </w:r>
      <w:r>
        <w:t xml:space="preserve"> will be treated as a regular designation/transaction by CM.</w:t>
      </w:r>
    </w:p>
    <w:p w14:paraId="73D962B0" w14:textId="3DCCA58A" w:rsidR="00A237EE" w:rsidRDefault="00E93C74" w:rsidP="00A237EE">
      <w:pPr>
        <w:pStyle w:val="ListParagraph"/>
        <w:numPr>
          <w:ilvl w:val="0"/>
          <w:numId w:val="45"/>
        </w:numPr>
        <w:tabs>
          <w:tab w:val="left" w:pos="9407"/>
        </w:tabs>
      </w:pPr>
      <w:r>
        <w:t xml:space="preserve">During data migration, any </w:t>
      </w:r>
      <w:r w:rsidR="00524AA8">
        <w:t>designation</w:t>
      </w:r>
      <w:r w:rsidR="001025F3">
        <w:t>s</w:t>
      </w:r>
      <w:r w:rsidR="00A237EE">
        <w:t xml:space="preserve"> </w:t>
      </w:r>
      <w:r w:rsidR="00524AA8">
        <w:t xml:space="preserve">in the system </w:t>
      </w:r>
      <w:r w:rsidR="00A237EE">
        <w:t xml:space="preserve">that do not have </w:t>
      </w:r>
      <w:r w:rsidR="001025F3">
        <w:t>a corresponding</w:t>
      </w:r>
      <w:r w:rsidR="00524AA8">
        <w:t xml:space="preserve"> entity identifier</w:t>
      </w:r>
      <w:r w:rsidR="00A237EE">
        <w:t xml:space="preserve"> nor EINs will be converted into </w:t>
      </w:r>
      <w:r w:rsidR="00671BC6">
        <w:t xml:space="preserve">true </w:t>
      </w:r>
      <w:r w:rsidR="00A237EE">
        <w:t>write-ins</w:t>
      </w:r>
      <w:r>
        <w:t>.</w:t>
      </w:r>
    </w:p>
    <w:p w14:paraId="5C6E0C4C" w14:textId="01731D9E" w:rsidR="00671BC6" w:rsidRDefault="00671BC6" w:rsidP="00424880">
      <w:pPr>
        <w:pStyle w:val="ListParagraph"/>
        <w:numPr>
          <w:ilvl w:val="0"/>
          <w:numId w:val="45"/>
        </w:numPr>
        <w:tabs>
          <w:tab w:val="left" w:pos="9407"/>
        </w:tabs>
      </w:pPr>
      <w:r>
        <w:t>Agencies and non-profit organizations from AS400 will no longer be available for any new pledges</w:t>
      </w:r>
    </w:p>
    <w:p w14:paraId="7C734596" w14:textId="522A1519" w:rsidR="00424880" w:rsidRDefault="00424880" w:rsidP="00424880">
      <w:pPr>
        <w:pStyle w:val="ListParagraph"/>
        <w:numPr>
          <w:ilvl w:val="0"/>
          <w:numId w:val="45"/>
        </w:numPr>
        <w:tabs>
          <w:tab w:val="left" w:pos="9407"/>
        </w:tabs>
      </w:pPr>
      <w:r>
        <w:t>In Designation details (OPPS &gt; Campaign &gt; Donor &gt; Donations &gt; Designation section, the “type” for any designation made to IRS charity will display as ‘Charity database’</w:t>
      </w:r>
      <w:r w:rsidR="00E93C74">
        <w:t xml:space="preserve"> and the Entity Id will be a number from 5-7 digits.</w:t>
      </w:r>
    </w:p>
    <w:p w14:paraId="2E9207E2" w14:textId="6D0B5B47" w:rsidR="00E93C74" w:rsidRDefault="00E93C74" w:rsidP="00E93C74">
      <w:pPr>
        <w:tabs>
          <w:tab w:val="left" w:pos="9407"/>
        </w:tabs>
      </w:pPr>
      <w:r>
        <w:rPr>
          <w:noProof/>
          <w:lang w:val="en-US"/>
        </w:rPr>
        <w:drawing>
          <wp:inline distT="0" distB="0" distL="0" distR="0" wp14:anchorId="67B9989E" wp14:editId="5620DFE8">
            <wp:extent cx="5714286" cy="1638095"/>
            <wp:effectExtent l="0" t="0" r="127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14286" cy="1638095"/>
                    </a:xfrm>
                    <a:prstGeom prst="rect">
                      <a:avLst/>
                    </a:prstGeom>
                  </pic:spPr>
                </pic:pic>
              </a:graphicData>
            </a:graphic>
          </wp:inline>
        </w:drawing>
      </w:r>
    </w:p>
    <w:p w14:paraId="4277D5AB" w14:textId="3E45D4FF" w:rsidR="003A0D1F" w:rsidRDefault="00CE69AC" w:rsidP="003A0D1F">
      <w:pPr>
        <w:tabs>
          <w:tab w:val="left" w:pos="9407"/>
        </w:tabs>
      </w:pPr>
      <w:r>
        <w:t>I</w:t>
      </w:r>
      <w:r w:rsidR="00022B72">
        <w:t xml:space="preserve">n the </w:t>
      </w:r>
      <w:r>
        <w:t>a</w:t>
      </w:r>
      <w:r w:rsidR="00022B72">
        <w:t>dministrative</w:t>
      </w:r>
      <w:r>
        <w:t xml:space="preserve"> p</w:t>
      </w:r>
      <w:r w:rsidR="00022B72">
        <w:t xml:space="preserve">ortal </w:t>
      </w:r>
      <w:r>
        <w:t xml:space="preserve">of CM </w:t>
      </w:r>
      <w:r w:rsidR="00022B72">
        <w:t xml:space="preserve">(OPPS) </w:t>
      </w:r>
      <w:r>
        <w:t>the following areas</w:t>
      </w:r>
      <w:r w:rsidR="00022B72">
        <w:t xml:space="preserve"> </w:t>
      </w:r>
      <w:r>
        <w:t xml:space="preserve">will </w:t>
      </w:r>
      <w:r w:rsidR="009A6C06">
        <w:t>allow</w:t>
      </w:r>
      <w:r>
        <w:t xml:space="preserve"> Charity database</w:t>
      </w:r>
      <w:r w:rsidR="009A6C06">
        <w:t xml:space="preserve"> to be used during configuration</w:t>
      </w:r>
      <w:r w:rsidR="003A0D1F">
        <w:t>:</w:t>
      </w:r>
    </w:p>
    <w:p w14:paraId="5A640EBF" w14:textId="77777777" w:rsidR="003A0D1F" w:rsidRDefault="003A0D1F" w:rsidP="003A0D1F">
      <w:pPr>
        <w:tabs>
          <w:tab w:val="left" w:pos="9407"/>
        </w:tabs>
      </w:pPr>
    </w:p>
    <w:p w14:paraId="51B4C062" w14:textId="67ABF172" w:rsidR="00FA2B21" w:rsidRDefault="003A0D1F" w:rsidP="00022B72">
      <w:pPr>
        <w:pStyle w:val="ListParagraph"/>
        <w:numPr>
          <w:ilvl w:val="0"/>
          <w:numId w:val="43"/>
        </w:numPr>
        <w:tabs>
          <w:tab w:val="left" w:pos="9407"/>
        </w:tabs>
      </w:pPr>
      <w:r w:rsidRPr="009A6C06">
        <w:rPr>
          <w:b/>
        </w:rPr>
        <w:lastRenderedPageBreak/>
        <w:t xml:space="preserve">OPPS </w:t>
      </w:r>
      <w:r w:rsidR="00022B72" w:rsidRPr="009A6C06">
        <w:rPr>
          <w:b/>
        </w:rPr>
        <w:t xml:space="preserve">&gt; </w:t>
      </w:r>
      <w:r w:rsidRPr="009A6C06">
        <w:rPr>
          <w:b/>
        </w:rPr>
        <w:t>Organization &gt; Panel groups</w:t>
      </w:r>
      <w:r w:rsidR="00022B72">
        <w:t>: Charity Database is available as an option when panel group type is Dynamic. Data from Charity database is also available, when the panel group is of standard type, and the administrator clicks on “Add a new Item” or “Bulk add new items” to look for specific charities.</w:t>
      </w:r>
      <w:r>
        <w:tab/>
      </w:r>
    </w:p>
    <w:p w14:paraId="223CE812" w14:textId="796F1485" w:rsidR="00167AE3" w:rsidRDefault="009C2ACB" w:rsidP="00167AE3">
      <w:pPr>
        <w:tabs>
          <w:tab w:val="left" w:pos="9407"/>
        </w:tabs>
      </w:pPr>
      <w:r>
        <w:t xml:space="preserve">Note: </w:t>
      </w:r>
      <w:r w:rsidR="00167AE3" w:rsidRPr="009C2ACB">
        <w:t>A dynamic panel group can be created using all the charities listed in the Charity Database.</w:t>
      </w:r>
      <w:r w:rsidR="00DA5C8D" w:rsidRPr="009C2ACB">
        <w:t xml:space="preserve"> At this time, Classic CM does not allow selection of category or external source while creating panel groups.</w:t>
      </w:r>
    </w:p>
    <w:p w14:paraId="53D6D859" w14:textId="77777777" w:rsidR="00167AE3" w:rsidRDefault="00167AE3" w:rsidP="00167AE3">
      <w:pPr>
        <w:tabs>
          <w:tab w:val="left" w:pos="9407"/>
        </w:tabs>
      </w:pPr>
    </w:p>
    <w:p w14:paraId="0A83DB80" w14:textId="1CCFBD57" w:rsidR="00195E5B" w:rsidRDefault="00022B72" w:rsidP="00022B72">
      <w:r>
        <w:rPr>
          <w:noProof/>
          <w:lang w:val="en-US"/>
        </w:rPr>
        <w:drawing>
          <wp:inline distT="0" distB="0" distL="0" distR="0" wp14:anchorId="689F6A46" wp14:editId="46BCFE0F">
            <wp:extent cx="4761905" cy="6095238"/>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61905" cy="6095238"/>
                    </a:xfrm>
                    <a:prstGeom prst="rect">
                      <a:avLst/>
                    </a:prstGeom>
                  </pic:spPr>
                </pic:pic>
              </a:graphicData>
            </a:graphic>
          </wp:inline>
        </w:drawing>
      </w:r>
    </w:p>
    <w:p w14:paraId="5A762714" w14:textId="77777777" w:rsidR="00022B72" w:rsidRDefault="00022B72" w:rsidP="00022B72"/>
    <w:p w14:paraId="44C4A92C" w14:textId="65EB9136" w:rsidR="00767E9E" w:rsidRDefault="00767E9E" w:rsidP="00022B72">
      <w:pPr>
        <w:pStyle w:val="ListParagraph"/>
        <w:numPr>
          <w:ilvl w:val="0"/>
          <w:numId w:val="43"/>
        </w:numPr>
      </w:pPr>
      <w:r>
        <w:lastRenderedPageBreak/>
        <w:t>Addition of “Allow NTEE code” in Search Field Option</w:t>
      </w:r>
    </w:p>
    <w:p w14:paraId="588AF526" w14:textId="2C484B79" w:rsidR="00767E9E" w:rsidRDefault="00767E9E" w:rsidP="009A46C5">
      <w:pPr>
        <w:ind w:left="720"/>
      </w:pPr>
      <w:r>
        <w:t>In OPPS &gt; Organization &gt; Option Sets &gt; Panel, there is a new Search field option labelled as “Allow NTEE Code”.</w:t>
      </w:r>
    </w:p>
    <w:p w14:paraId="6B2602DA" w14:textId="64100188" w:rsidR="00767E9E" w:rsidRDefault="00767E9E" w:rsidP="009A46C5">
      <w:pPr>
        <w:ind w:left="720"/>
      </w:pPr>
      <w:r>
        <w:t>The purpose of this new search option (search criteria) is to allow donors to be able to search for agencies and charities using NTEE search criteria.</w:t>
      </w:r>
    </w:p>
    <w:p w14:paraId="35A05CAC" w14:textId="44CE1E79" w:rsidR="00767E9E" w:rsidRDefault="00767E9E" w:rsidP="009A46C5">
      <w:pPr>
        <w:ind w:left="720"/>
      </w:pPr>
      <w:r>
        <w:t>Currently, only Charity Database supports NTEE categories. This NTEE c</w:t>
      </w:r>
      <w:r w:rsidR="009A46C5">
        <w:t>ategory data is not available for agencies in iGuide.</w:t>
      </w:r>
    </w:p>
    <w:p w14:paraId="3273E8B1" w14:textId="74499E88" w:rsidR="009A46C5" w:rsidRDefault="00A9488A" w:rsidP="006A196A">
      <w:pPr>
        <w:ind w:left="720"/>
        <w:jc w:val="center"/>
      </w:pPr>
      <w:r>
        <w:rPr>
          <w:noProof/>
          <w:lang w:val="en-US"/>
        </w:rPr>
        <w:drawing>
          <wp:inline distT="0" distB="0" distL="0" distR="0" wp14:anchorId="4753C848" wp14:editId="30E9685A">
            <wp:extent cx="5323809" cy="5580952"/>
            <wp:effectExtent l="152400" t="152400" r="353695" b="3632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23809" cy="5580952"/>
                    </a:xfrm>
                    <a:prstGeom prst="rect">
                      <a:avLst/>
                    </a:prstGeom>
                    <a:ln>
                      <a:noFill/>
                    </a:ln>
                    <a:effectLst>
                      <a:outerShdw blurRad="292100" dist="139700" dir="2700000" algn="tl" rotWithShape="0">
                        <a:srgbClr val="333333">
                          <a:alpha val="65000"/>
                        </a:srgbClr>
                      </a:outerShdw>
                    </a:effectLst>
                  </pic:spPr>
                </pic:pic>
              </a:graphicData>
            </a:graphic>
          </wp:inline>
        </w:drawing>
      </w:r>
    </w:p>
    <w:p w14:paraId="23B294E3" w14:textId="77777777" w:rsidR="009A46C5" w:rsidRPr="00767E9E" w:rsidRDefault="009A46C5" w:rsidP="009A46C5">
      <w:pPr>
        <w:ind w:left="720"/>
      </w:pPr>
    </w:p>
    <w:p w14:paraId="24A3D0F7" w14:textId="49241ED8" w:rsidR="00022B72" w:rsidRDefault="00022B72" w:rsidP="00022B72">
      <w:pPr>
        <w:pStyle w:val="ListParagraph"/>
        <w:numPr>
          <w:ilvl w:val="0"/>
          <w:numId w:val="43"/>
        </w:numPr>
      </w:pPr>
      <w:r w:rsidRPr="009A6C06">
        <w:rPr>
          <w:b/>
        </w:rPr>
        <w:t>OPPS &gt; organization &gt; Designation Panels &gt; Items</w:t>
      </w:r>
      <w:r>
        <w:t xml:space="preserve">: Charity database is available for both “Add a New item” or “Bulk add new items”.  </w:t>
      </w:r>
    </w:p>
    <w:p w14:paraId="76AD1A3F" w14:textId="3B687E6B" w:rsidR="009709C7" w:rsidRDefault="00D63B98" w:rsidP="009709C7">
      <w:pPr>
        <w:ind w:left="720"/>
      </w:pPr>
      <w:r w:rsidRPr="00D275CC">
        <w:t>While creating Designation panels, admin can search</w:t>
      </w:r>
      <w:r w:rsidR="009709C7" w:rsidRPr="00D275CC">
        <w:t xml:space="preserve"> </w:t>
      </w:r>
      <w:r w:rsidRPr="00D275CC">
        <w:t xml:space="preserve">for specific </w:t>
      </w:r>
      <w:r w:rsidR="009709C7" w:rsidRPr="00D275CC">
        <w:t>charities using Category and External source</w:t>
      </w:r>
      <w:r w:rsidRPr="00D275CC">
        <w:t xml:space="preserve"> and add them to the designation panel using “Add a New Item” or “Bulk add new items”. </w:t>
      </w:r>
    </w:p>
    <w:p w14:paraId="29D38FAE" w14:textId="0EAE3C87" w:rsidR="00022B72" w:rsidRDefault="00C609D6" w:rsidP="00022B72">
      <w:r>
        <w:rPr>
          <w:noProof/>
          <w:lang w:val="en-US"/>
        </w:rPr>
        <w:drawing>
          <wp:inline distT="0" distB="0" distL="0" distR="0" wp14:anchorId="4D54C6A8" wp14:editId="4855FD0A">
            <wp:extent cx="4761905" cy="4323809"/>
            <wp:effectExtent l="0" t="0" r="63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61905" cy="4323809"/>
                    </a:xfrm>
                    <a:prstGeom prst="rect">
                      <a:avLst/>
                    </a:prstGeom>
                  </pic:spPr>
                </pic:pic>
              </a:graphicData>
            </a:graphic>
          </wp:inline>
        </w:drawing>
      </w:r>
    </w:p>
    <w:p w14:paraId="01C60469" w14:textId="77777777" w:rsidR="00022B72" w:rsidRDefault="00022B72" w:rsidP="00022B72"/>
    <w:p w14:paraId="314613E9" w14:textId="061FD578" w:rsidR="00CE69AC" w:rsidRDefault="00CE69AC" w:rsidP="00CE69AC">
      <w:pPr>
        <w:pStyle w:val="ListParagraph"/>
        <w:numPr>
          <w:ilvl w:val="0"/>
          <w:numId w:val="43"/>
        </w:numPr>
      </w:pPr>
      <w:r w:rsidRPr="00823C6D">
        <w:rPr>
          <w:b/>
        </w:rPr>
        <w:t>OPPS &gt; Campaign</w:t>
      </w:r>
      <w:r>
        <w:t>: If the campaign is Workplace Engagement, then  the “Search Configuration” for that campaign will display “Charity Database” as one of the two sources of charity data.</w:t>
      </w:r>
    </w:p>
    <w:p w14:paraId="35327776" w14:textId="21E65D62" w:rsidR="00CE69AC" w:rsidRDefault="00C609D6" w:rsidP="00CE69AC">
      <w:r>
        <w:rPr>
          <w:noProof/>
          <w:lang w:val="en-US"/>
        </w:rPr>
        <w:lastRenderedPageBreak/>
        <w:drawing>
          <wp:inline distT="0" distB="0" distL="0" distR="0" wp14:anchorId="1D994D0C" wp14:editId="1D2D9409">
            <wp:extent cx="5714286" cy="4647619"/>
            <wp:effectExtent l="0" t="0" r="127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14286" cy="4647619"/>
                    </a:xfrm>
                    <a:prstGeom prst="rect">
                      <a:avLst/>
                    </a:prstGeom>
                  </pic:spPr>
                </pic:pic>
              </a:graphicData>
            </a:graphic>
          </wp:inline>
        </w:drawing>
      </w:r>
    </w:p>
    <w:p w14:paraId="0FC7E0A4" w14:textId="77777777" w:rsidR="00B16C39" w:rsidRPr="00FA2B21" w:rsidRDefault="00B16C39" w:rsidP="00195E5B">
      <w:pPr>
        <w:jc w:val="center"/>
      </w:pPr>
    </w:p>
    <w:p w14:paraId="7099265C" w14:textId="4A192E40" w:rsidR="002A14B5" w:rsidRDefault="005D1EF2" w:rsidP="002A14B5">
      <w:pPr>
        <w:pStyle w:val="Heading2"/>
        <w:rPr>
          <w:rFonts w:ascii="Arial" w:hAnsi="Arial" w:cs="Arial"/>
          <w:color w:val="000000" w:themeColor="text1"/>
          <w:sz w:val="22"/>
          <w:szCs w:val="22"/>
        </w:rPr>
      </w:pPr>
      <w:r>
        <w:rPr>
          <w:rFonts w:ascii="Arial" w:hAnsi="Arial" w:cs="Arial"/>
          <w:color w:val="000000" w:themeColor="text1"/>
          <w:sz w:val="22"/>
          <w:szCs w:val="22"/>
        </w:rPr>
        <w:t>Personal Fundraising Feature for Workplace Engagement</w:t>
      </w:r>
    </w:p>
    <w:p w14:paraId="3FA3F6A6" w14:textId="5D582AEF" w:rsidR="002A14B5" w:rsidRDefault="005D1EF2" w:rsidP="005D1EF2">
      <w:pPr>
        <w:tabs>
          <w:tab w:val="left" w:pos="1272"/>
        </w:tabs>
      </w:pPr>
      <w:r>
        <w:tab/>
      </w:r>
    </w:p>
    <w:p w14:paraId="033F4EBC" w14:textId="7E3F9C5B" w:rsidR="008B436C" w:rsidRDefault="008B436C" w:rsidP="008B436C">
      <w:pPr>
        <w:ind w:left="360"/>
        <w:rPr>
          <w:rFonts w:ascii="Arial" w:hAnsi="Arial" w:cs="Arial"/>
        </w:rPr>
      </w:pPr>
      <w:r>
        <w:rPr>
          <w:rFonts w:ascii="Arial" w:hAnsi="Arial" w:cs="Arial"/>
        </w:rPr>
        <w:t>The Workplace Engagement experience, is now integrated with Frontstream’s FirstGiving product. With this integration, companies using Workplace Engagement (aka Sterling), will be able to allow their employees to create their Personal Fundraising pages, and also allow employees to able to donate to each other’s personal fundraisers.</w:t>
      </w:r>
    </w:p>
    <w:p w14:paraId="2EBC3433" w14:textId="628C49A7" w:rsidR="008B436C" w:rsidRDefault="008B436C" w:rsidP="008B436C">
      <w:pPr>
        <w:ind w:left="360"/>
        <w:rPr>
          <w:rFonts w:ascii="Arial" w:hAnsi="Arial" w:cs="Arial"/>
        </w:rPr>
      </w:pPr>
      <w:r>
        <w:rPr>
          <w:rFonts w:ascii="Arial" w:hAnsi="Arial" w:cs="Arial"/>
        </w:rPr>
        <w:t>The donations made to any personal fundraisers via Campaign Management will be visible in donor’s Activity History. However, the donations made to personal fundraisers from outside the Campaign Management will not be available in donor’s Giving History.</w:t>
      </w:r>
    </w:p>
    <w:p w14:paraId="052B6153" w14:textId="03F5B252" w:rsidR="008B436C" w:rsidRDefault="008B436C" w:rsidP="008B436C">
      <w:pPr>
        <w:ind w:left="360"/>
        <w:rPr>
          <w:rFonts w:ascii="Arial" w:hAnsi="Arial" w:cs="Arial"/>
        </w:rPr>
      </w:pPr>
      <w:r>
        <w:rPr>
          <w:rFonts w:ascii="Arial" w:hAnsi="Arial" w:cs="Arial"/>
        </w:rPr>
        <w:t>Given the fact that Personal Fundraising is a company level feature, all fundraisers created by any employee of the company that has access to Campaign Management will be visible to all other employees as long as the fundraiser page was created via Campaign Management platform</w:t>
      </w:r>
    </w:p>
    <w:p w14:paraId="6C415AA2" w14:textId="35668C22" w:rsidR="008B436C" w:rsidRDefault="008B436C" w:rsidP="008B436C">
      <w:pPr>
        <w:ind w:left="360"/>
        <w:rPr>
          <w:rFonts w:ascii="Arial" w:hAnsi="Arial" w:cs="Arial"/>
        </w:rPr>
      </w:pPr>
      <w:r>
        <w:rPr>
          <w:rFonts w:ascii="Arial" w:hAnsi="Arial" w:cs="Arial"/>
        </w:rPr>
        <w:t>Note: This capability was made available for Campaign Pledge experiences in March 2015.</w:t>
      </w:r>
    </w:p>
    <w:p w14:paraId="223EDC82" w14:textId="77777777" w:rsidR="008B436C" w:rsidRDefault="008B436C" w:rsidP="008B436C">
      <w:pPr>
        <w:ind w:left="360"/>
        <w:rPr>
          <w:rFonts w:ascii="Arial" w:hAnsi="Arial" w:cs="Arial"/>
        </w:rPr>
      </w:pPr>
      <w:r>
        <w:rPr>
          <w:rFonts w:ascii="Arial" w:hAnsi="Arial" w:cs="Arial"/>
        </w:rPr>
        <w:lastRenderedPageBreak/>
        <w:t>In order to, allow a company to offer this capability, “Personal Fundraiser” feature must be enabled for that company.</w:t>
      </w:r>
    </w:p>
    <w:p w14:paraId="2F169C4E" w14:textId="77777777" w:rsidR="008B436C" w:rsidRDefault="008B436C" w:rsidP="008B436C">
      <w:pPr>
        <w:ind w:left="360"/>
        <w:rPr>
          <w:rFonts w:ascii="Arial" w:hAnsi="Arial" w:cs="Arial"/>
        </w:rPr>
      </w:pPr>
      <w:r>
        <w:rPr>
          <w:rFonts w:ascii="Arial" w:hAnsi="Arial" w:cs="Arial"/>
        </w:rPr>
        <w:t xml:space="preserve">How to Configure a Personal Fundraiser for a Company: </w:t>
      </w:r>
    </w:p>
    <w:p w14:paraId="11773B46" w14:textId="05338838" w:rsidR="008B436C" w:rsidRDefault="008B436C" w:rsidP="008B436C">
      <w:pPr>
        <w:pStyle w:val="ListParagraph"/>
        <w:numPr>
          <w:ilvl w:val="0"/>
          <w:numId w:val="10"/>
        </w:numPr>
        <w:rPr>
          <w:rFonts w:ascii="Arial" w:hAnsi="Arial" w:cs="Arial"/>
        </w:rPr>
      </w:pPr>
      <w:r>
        <w:rPr>
          <w:rFonts w:ascii="Arial" w:hAnsi="Arial" w:cs="Arial"/>
        </w:rPr>
        <w:t>Enable the “Personal Fundraiser” app feature for the company. This is a production support request.</w:t>
      </w:r>
    </w:p>
    <w:p w14:paraId="2629A53A" w14:textId="77777777" w:rsidR="008B436C" w:rsidRDefault="008B436C" w:rsidP="008B436C">
      <w:pPr>
        <w:pStyle w:val="ListParagraph"/>
        <w:numPr>
          <w:ilvl w:val="0"/>
          <w:numId w:val="10"/>
        </w:numPr>
        <w:rPr>
          <w:rFonts w:ascii="Arial" w:hAnsi="Arial" w:cs="Arial"/>
        </w:rPr>
      </w:pPr>
      <w:r>
        <w:rPr>
          <w:rFonts w:ascii="Arial" w:hAnsi="Arial" w:cs="Arial"/>
        </w:rPr>
        <w:t>Once app feature is enabled, in OPPS, activate the “Personal fundraiser page” under website content</w:t>
      </w:r>
    </w:p>
    <w:p w14:paraId="26B46FC6" w14:textId="77777777" w:rsidR="008B436C" w:rsidRDefault="008B436C" w:rsidP="008B436C">
      <w:pPr>
        <w:pStyle w:val="ListParagraph"/>
        <w:numPr>
          <w:ilvl w:val="1"/>
          <w:numId w:val="10"/>
        </w:numPr>
        <w:rPr>
          <w:rFonts w:ascii="Arial" w:hAnsi="Arial" w:cs="Arial"/>
        </w:rPr>
      </w:pPr>
      <w:r>
        <w:rPr>
          <w:rFonts w:ascii="Arial" w:hAnsi="Arial" w:cs="Arial"/>
        </w:rPr>
        <w:t>Go to company node, then go to Websites node , then go to Content tab</w:t>
      </w:r>
    </w:p>
    <w:p w14:paraId="7330C044" w14:textId="77777777" w:rsidR="008B436C" w:rsidRDefault="008B436C" w:rsidP="008B436C">
      <w:pPr>
        <w:pStyle w:val="ListParagraph"/>
        <w:numPr>
          <w:ilvl w:val="1"/>
          <w:numId w:val="10"/>
        </w:numPr>
        <w:rPr>
          <w:rFonts w:ascii="Arial" w:hAnsi="Arial" w:cs="Arial"/>
        </w:rPr>
      </w:pPr>
      <w:r>
        <w:rPr>
          <w:rFonts w:ascii="Arial" w:hAnsi="Arial" w:cs="Arial"/>
        </w:rPr>
        <w:t>Under website content, select “Personal Fundraiser Page” in the dropdown</w:t>
      </w:r>
    </w:p>
    <w:p w14:paraId="304CD987" w14:textId="77777777" w:rsidR="008B436C" w:rsidRDefault="008B436C" w:rsidP="008B436C">
      <w:pPr>
        <w:pStyle w:val="ListParagraph"/>
        <w:numPr>
          <w:ilvl w:val="1"/>
          <w:numId w:val="10"/>
        </w:numPr>
        <w:rPr>
          <w:rFonts w:ascii="Arial" w:hAnsi="Arial" w:cs="Arial"/>
        </w:rPr>
      </w:pPr>
      <w:r>
        <w:rPr>
          <w:rFonts w:ascii="Arial" w:hAnsi="Arial" w:cs="Arial"/>
        </w:rPr>
        <w:t>Check the ‘Show Personal Fundraisers’</w:t>
      </w:r>
    </w:p>
    <w:p w14:paraId="0F41EE62" w14:textId="77777777" w:rsidR="008B436C" w:rsidRDefault="008B436C" w:rsidP="008B436C">
      <w:pPr>
        <w:pStyle w:val="ListParagraph"/>
        <w:numPr>
          <w:ilvl w:val="1"/>
          <w:numId w:val="10"/>
        </w:numPr>
        <w:rPr>
          <w:rFonts w:ascii="Arial" w:hAnsi="Arial" w:cs="Arial"/>
        </w:rPr>
      </w:pPr>
      <w:r>
        <w:rPr>
          <w:rFonts w:ascii="Arial" w:hAnsi="Arial" w:cs="Arial"/>
        </w:rPr>
        <w:t>Provide any content  that needs to be displayed</w:t>
      </w:r>
    </w:p>
    <w:p w14:paraId="6F62CD03" w14:textId="77777777" w:rsidR="008B436C" w:rsidRDefault="008B436C" w:rsidP="008B436C">
      <w:pPr>
        <w:pStyle w:val="ListParagraph"/>
        <w:numPr>
          <w:ilvl w:val="1"/>
          <w:numId w:val="10"/>
        </w:numPr>
        <w:rPr>
          <w:rFonts w:ascii="Arial" w:hAnsi="Arial" w:cs="Arial"/>
        </w:rPr>
      </w:pPr>
      <w:r>
        <w:rPr>
          <w:rFonts w:ascii="Arial" w:hAnsi="Arial" w:cs="Arial"/>
        </w:rPr>
        <w:t>Save and update the configuration</w:t>
      </w:r>
    </w:p>
    <w:p w14:paraId="69CE6C1E" w14:textId="77777777" w:rsidR="008B436C" w:rsidRDefault="008B436C" w:rsidP="008B436C">
      <w:pPr>
        <w:ind w:left="360"/>
        <w:rPr>
          <w:rFonts w:ascii="Arial" w:hAnsi="Arial" w:cs="Arial"/>
        </w:rPr>
      </w:pPr>
    </w:p>
    <w:p w14:paraId="3A505B4F" w14:textId="77777777" w:rsidR="008B436C" w:rsidRDefault="008B436C" w:rsidP="008B436C">
      <w:pPr>
        <w:rPr>
          <w:rFonts w:ascii="Arial" w:hAnsi="Arial" w:cs="Arial"/>
        </w:rPr>
      </w:pPr>
      <w:r>
        <w:rPr>
          <w:rFonts w:ascii="Arial" w:hAnsi="Arial" w:cs="Arial"/>
        </w:rPr>
        <w:t>How to View the Personal Fundraiser from the donor end:</w:t>
      </w:r>
    </w:p>
    <w:p w14:paraId="37CBB187" w14:textId="78999270" w:rsidR="008B436C" w:rsidRDefault="008B436C" w:rsidP="008B436C">
      <w:pPr>
        <w:pStyle w:val="ListParagraph"/>
        <w:numPr>
          <w:ilvl w:val="0"/>
          <w:numId w:val="11"/>
        </w:numPr>
        <w:rPr>
          <w:rFonts w:ascii="Arial" w:hAnsi="Arial" w:cs="Arial"/>
        </w:rPr>
      </w:pPr>
      <w:r>
        <w:rPr>
          <w:rFonts w:ascii="Arial" w:hAnsi="Arial" w:cs="Arial"/>
        </w:rPr>
        <w:t xml:space="preserve">Once the Personal Fundraiser Page has been configured in OPPS for a given company website, all the donors that have access to </w:t>
      </w:r>
      <w:r w:rsidR="00245493">
        <w:rPr>
          <w:rFonts w:ascii="Arial" w:hAnsi="Arial" w:cs="Arial"/>
        </w:rPr>
        <w:t>the</w:t>
      </w:r>
      <w:r>
        <w:rPr>
          <w:rFonts w:ascii="Arial" w:hAnsi="Arial" w:cs="Arial"/>
        </w:rPr>
        <w:t xml:space="preserve"> website will be able to see a “Fundraiser” </w:t>
      </w:r>
      <w:r w:rsidR="00245493">
        <w:rPr>
          <w:rFonts w:ascii="Arial" w:hAnsi="Arial" w:cs="Arial"/>
        </w:rPr>
        <w:t>section on the homepage</w:t>
      </w:r>
      <w:r>
        <w:rPr>
          <w:rFonts w:ascii="Arial" w:hAnsi="Arial" w:cs="Arial"/>
        </w:rPr>
        <w:t>.</w:t>
      </w:r>
    </w:p>
    <w:p w14:paraId="11339756" w14:textId="0510DCB2" w:rsidR="00245493" w:rsidRDefault="008B436C" w:rsidP="00245493">
      <w:pPr>
        <w:pStyle w:val="ListParagraph"/>
        <w:numPr>
          <w:ilvl w:val="0"/>
          <w:numId w:val="11"/>
        </w:numPr>
        <w:rPr>
          <w:rFonts w:ascii="Arial" w:hAnsi="Arial" w:cs="Arial"/>
        </w:rPr>
      </w:pPr>
      <w:r>
        <w:rPr>
          <w:rFonts w:ascii="Arial" w:hAnsi="Arial" w:cs="Arial"/>
        </w:rPr>
        <w:t xml:space="preserve">Upon login, </w:t>
      </w:r>
      <w:r w:rsidR="00245493">
        <w:rPr>
          <w:rFonts w:ascii="Arial" w:hAnsi="Arial" w:cs="Arial"/>
        </w:rPr>
        <w:t>the very first time, when no fundraisers have been created by any employee at that company, the donors will simply see a Fundraise section on the home page with a widget that says “Start Fundraising”.</w:t>
      </w:r>
    </w:p>
    <w:p w14:paraId="7862038D" w14:textId="12F61F0B" w:rsidR="00245493" w:rsidRDefault="00245493" w:rsidP="00245493">
      <w:pPr>
        <w:pStyle w:val="ListParagraph"/>
        <w:numPr>
          <w:ilvl w:val="0"/>
          <w:numId w:val="11"/>
        </w:numPr>
        <w:rPr>
          <w:rFonts w:ascii="Arial" w:hAnsi="Arial" w:cs="Arial"/>
        </w:rPr>
      </w:pPr>
      <w:r>
        <w:rPr>
          <w:rFonts w:ascii="Arial" w:hAnsi="Arial" w:cs="Arial"/>
        </w:rPr>
        <w:t xml:space="preserve">When the employee </w:t>
      </w:r>
      <w:r w:rsidR="008B436C">
        <w:rPr>
          <w:rFonts w:ascii="Arial" w:hAnsi="Arial" w:cs="Arial"/>
        </w:rPr>
        <w:t>click</w:t>
      </w:r>
      <w:r>
        <w:rPr>
          <w:rFonts w:ascii="Arial" w:hAnsi="Arial" w:cs="Arial"/>
        </w:rPr>
        <w:t>s</w:t>
      </w:r>
      <w:r w:rsidR="008B436C">
        <w:rPr>
          <w:rFonts w:ascii="Arial" w:hAnsi="Arial" w:cs="Arial"/>
        </w:rPr>
        <w:t xml:space="preserve"> on the </w:t>
      </w:r>
      <w:r>
        <w:rPr>
          <w:rFonts w:ascii="Arial" w:hAnsi="Arial" w:cs="Arial"/>
        </w:rPr>
        <w:t xml:space="preserve">“Start Fundraising” widget, the donor </w:t>
      </w:r>
      <w:r w:rsidR="008B436C">
        <w:rPr>
          <w:rFonts w:ascii="Arial" w:hAnsi="Arial" w:cs="Arial"/>
        </w:rPr>
        <w:t xml:space="preserve">will </w:t>
      </w:r>
      <w:r>
        <w:rPr>
          <w:rFonts w:ascii="Arial" w:hAnsi="Arial" w:cs="Arial"/>
        </w:rPr>
        <w:t xml:space="preserve">be </w:t>
      </w:r>
      <w:r w:rsidR="002D3AD1">
        <w:rPr>
          <w:rFonts w:ascii="Arial" w:hAnsi="Arial" w:cs="Arial"/>
        </w:rPr>
        <w:t xml:space="preserve">seamlessly </w:t>
      </w:r>
      <w:r w:rsidR="008B436C">
        <w:rPr>
          <w:rFonts w:ascii="Arial" w:hAnsi="Arial" w:cs="Arial"/>
        </w:rPr>
        <w:t>navigate</w:t>
      </w:r>
      <w:r>
        <w:rPr>
          <w:rFonts w:ascii="Arial" w:hAnsi="Arial" w:cs="Arial"/>
        </w:rPr>
        <w:t>d to</w:t>
      </w:r>
      <w:r w:rsidR="008B436C">
        <w:rPr>
          <w:rFonts w:ascii="Arial" w:hAnsi="Arial" w:cs="Arial"/>
        </w:rPr>
        <w:t xml:space="preserve"> the </w:t>
      </w:r>
      <w:r>
        <w:rPr>
          <w:rFonts w:ascii="Arial" w:hAnsi="Arial" w:cs="Arial"/>
        </w:rPr>
        <w:t xml:space="preserve">FirstGiving site </w:t>
      </w:r>
      <w:r w:rsidR="008B436C">
        <w:rPr>
          <w:rFonts w:ascii="Arial" w:hAnsi="Arial" w:cs="Arial"/>
        </w:rPr>
        <w:t>to first create a personal fundraiser page</w:t>
      </w:r>
      <w:r>
        <w:rPr>
          <w:rFonts w:ascii="Arial" w:hAnsi="Arial" w:cs="Arial"/>
        </w:rPr>
        <w:t>.</w:t>
      </w:r>
    </w:p>
    <w:p w14:paraId="08CB3362" w14:textId="3C355383" w:rsidR="008B436C" w:rsidRDefault="00245493" w:rsidP="00245493">
      <w:pPr>
        <w:pStyle w:val="ListParagraph"/>
        <w:numPr>
          <w:ilvl w:val="0"/>
          <w:numId w:val="11"/>
        </w:numPr>
        <w:rPr>
          <w:rFonts w:ascii="Arial" w:hAnsi="Arial" w:cs="Arial"/>
        </w:rPr>
      </w:pPr>
      <w:r>
        <w:rPr>
          <w:rFonts w:ascii="Arial" w:hAnsi="Arial" w:cs="Arial"/>
        </w:rPr>
        <w:t>If the company already has some fundraisers in the</w:t>
      </w:r>
      <w:r w:rsidR="008B436C">
        <w:rPr>
          <w:rFonts w:ascii="Arial" w:hAnsi="Arial" w:cs="Arial"/>
        </w:rPr>
        <w:t xml:space="preserve"> </w:t>
      </w:r>
      <w:r>
        <w:rPr>
          <w:rFonts w:ascii="Arial" w:hAnsi="Arial" w:cs="Arial"/>
        </w:rPr>
        <w:t xml:space="preserve">system, the employee can click on the ‘Donate’ button associated with any fundraiser to </w:t>
      </w:r>
      <w:r w:rsidR="008B436C">
        <w:rPr>
          <w:rFonts w:ascii="Arial" w:hAnsi="Arial" w:cs="Arial"/>
        </w:rPr>
        <w:t xml:space="preserve">make </w:t>
      </w:r>
      <w:r>
        <w:rPr>
          <w:rFonts w:ascii="Arial" w:hAnsi="Arial" w:cs="Arial"/>
        </w:rPr>
        <w:t>a donation</w:t>
      </w:r>
      <w:r w:rsidR="008B436C">
        <w:rPr>
          <w:rFonts w:ascii="Arial" w:hAnsi="Arial" w:cs="Arial"/>
        </w:rPr>
        <w:t xml:space="preserve"> to any other employee’s personal fundraiser pages.</w:t>
      </w:r>
    </w:p>
    <w:p w14:paraId="604BCD09" w14:textId="77777777" w:rsidR="002D3AD1" w:rsidRDefault="002D3AD1" w:rsidP="002D3AD1">
      <w:pPr>
        <w:pStyle w:val="ListParagraph"/>
        <w:numPr>
          <w:ilvl w:val="0"/>
          <w:numId w:val="11"/>
        </w:numPr>
        <w:rPr>
          <w:rFonts w:ascii="Arial" w:hAnsi="Arial" w:cs="Arial"/>
        </w:rPr>
      </w:pPr>
      <w:r>
        <w:rPr>
          <w:rFonts w:ascii="Arial" w:hAnsi="Arial" w:cs="Arial"/>
        </w:rPr>
        <w:t>On the FirstGiving site, the donor will be able to provide various details to create their personal fundraising page. These details will include:</w:t>
      </w:r>
    </w:p>
    <w:p w14:paraId="5705AEA8" w14:textId="73976B23" w:rsidR="002D3AD1" w:rsidRDefault="002D3AD1" w:rsidP="002D3AD1">
      <w:pPr>
        <w:pStyle w:val="ListParagraph"/>
        <w:numPr>
          <w:ilvl w:val="1"/>
          <w:numId w:val="11"/>
        </w:numPr>
        <w:rPr>
          <w:rFonts w:ascii="Arial" w:hAnsi="Arial" w:cs="Arial"/>
        </w:rPr>
      </w:pPr>
      <w:r>
        <w:rPr>
          <w:rFonts w:ascii="Arial" w:hAnsi="Arial" w:cs="Arial"/>
        </w:rPr>
        <w:t>Data to create their FirstGiving Account (using their FirstGiving account, the donor will be able to access their fundraising page directly from FirstGiving.com,  as well as share their page with their friends and family)</w:t>
      </w:r>
    </w:p>
    <w:p w14:paraId="100A3B73" w14:textId="77777777" w:rsidR="002D3AD1" w:rsidRDefault="002D3AD1" w:rsidP="002D3AD1">
      <w:pPr>
        <w:pStyle w:val="ListParagraph"/>
        <w:numPr>
          <w:ilvl w:val="1"/>
          <w:numId w:val="11"/>
        </w:numPr>
        <w:rPr>
          <w:rFonts w:ascii="Arial" w:hAnsi="Arial" w:cs="Arial"/>
        </w:rPr>
      </w:pPr>
      <w:r>
        <w:rPr>
          <w:rFonts w:ascii="Arial" w:hAnsi="Arial" w:cs="Arial"/>
        </w:rPr>
        <w:t>Data to create their Person Fundraising campaign: selecting a charity for their fundraiser, uploading an image, providing their story behind the fundraiser and providing other details as requested by FirstGiving.com.</w:t>
      </w:r>
    </w:p>
    <w:p w14:paraId="458F12EE" w14:textId="54FFC4B7" w:rsidR="002D3AD1" w:rsidRDefault="002D3AD1" w:rsidP="002D3AD1">
      <w:pPr>
        <w:pStyle w:val="ListParagraph"/>
        <w:numPr>
          <w:ilvl w:val="0"/>
          <w:numId w:val="11"/>
        </w:numPr>
        <w:rPr>
          <w:rFonts w:ascii="Arial" w:hAnsi="Arial" w:cs="Arial"/>
        </w:rPr>
      </w:pPr>
      <w:r>
        <w:rPr>
          <w:rFonts w:ascii="Arial" w:hAnsi="Arial" w:cs="Arial"/>
        </w:rPr>
        <w:t>Once the Personal Fundraiser page is completed, donor should refresh their website page and should be able to see their personal fundraiser listed on their website’s homepage.</w:t>
      </w:r>
    </w:p>
    <w:p w14:paraId="24D2F9AB" w14:textId="77777777" w:rsidR="002D3AD1" w:rsidRDefault="002D3AD1" w:rsidP="002D3AD1">
      <w:pPr>
        <w:pStyle w:val="ListParagraph"/>
        <w:numPr>
          <w:ilvl w:val="0"/>
          <w:numId w:val="11"/>
        </w:numPr>
        <w:rPr>
          <w:rFonts w:ascii="Arial" w:hAnsi="Arial" w:cs="Arial"/>
        </w:rPr>
      </w:pPr>
      <w:r>
        <w:rPr>
          <w:rFonts w:ascii="Arial" w:hAnsi="Arial" w:cs="Arial"/>
        </w:rPr>
        <w:t xml:space="preserve">Any employee of the company will now be able to see and donate to their fundraising page. </w:t>
      </w:r>
    </w:p>
    <w:p w14:paraId="4CC0E4B2" w14:textId="1F1256C2" w:rsidR="002D3AD1" w:rsidRDefault="002D3AD1" w:rsidP="002D3AD1">
      <w:pPr>
        <w:pStyle w:val="ListParagraph"/>
        <w:numPr>
          <w:ilvl w:val="0"/>
          <w:numId w:val="11"/>
        </w:numPr>
        <w:rPr>
          <w:rFonts w:ascii="Arial" w:hAnsi="Arial" w:cs="Arial"/>
        </w:rPr>
      </w:pPr>
      <w:r>
        <w:rPr>
          <w:rFonts w:ascii="Arial" w:hAnsi="Arial" w:cs="Arial"/>
        </w:rPr>
        <w:t>Employees who have created their fundraising page, have made donations to their own fundraising page or made donations to any other employee’s fundraising page will be able to see their personal fundraising transactions in their giving history.</w:t>
      </w:r>
    </w:p>
    <w:p w14:paraId="36907E58" w14:textId="4631877E" w:rsidR="002D3AD1" w:rsidRDefault="002D3AD1" w:rsidP="00A14F06">
      <w:pPr>
        <w:pStyle w:val="ListParagraph"/>
        <w:rPr>
          <w:rFonts w:ascii="Arial" w:hAnsi="Arial" w:cs="Arial"/>
        </w:rPr>
      </w:pPr>
      <w:r>
        <w:rPr>
          <w:noProof/>
          <w:lang w:val="en-US"/>
        </w:rPr>
        <w:lastRenderedPageBreak/>
        <w:drawing>
          <wp:inline distT="0" distB="0" distL="0" distR="0" wp14:anchorId="7527D5E5" wp14:editId="1445AC54">
            <wp:extent cx="6666667" cy="4876190"/>
            <wp:effectExtent l="152400" t="152400" r="363220" b="3625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66667" cy="4876190"/>
                    </a:xfrm>
                    <a:prstGeom prst="rect">
                      <a:avLst/>
                    </a:prstGeom>
                    <a:ln>
                      <a:noFill/>
                    </a:ln>
                    <a:effectLst>
                      <a:outerShdw blurRad="292100" dist="139700" dir="2700000" algn="tl" rotWithShape="0">
                        <a:srgbClr val="333333">
                          <a:alpha val="65000"/>
                        </a:srgbClr>
                      </a:outerShdw>
                    </a:effectLst>
                  </pic:spPr>
                </pic:pic>
              </a:graphicData>
            </a:graphic>
          </wp:inline>
        </w:drawing>
      </w:r>
    </w:p>
    <w:p w14:paraId="7529DA2E" w14:textId="5D0A94B9" w:rsidR="00475940" w:rsidRDefault="00475940" w:rsidP="008B436C"/>
    <w:p w14:paraId="643AD14F" w14:textId="68CF5C36" w:rsidR="00824E44" w:rsidRPr="00343C04" w:rsidRDefault="00824E44" w:rsidP="00824E44">
      <w:pPr>
        <w:jc w:val="center"/>
        <w:rPr>
          <w:b/>
        </w:rPr>
      </w:pPr>
    </w:p>
    <w:p w14:paraId="6C8280DD" w14:textId="76117E1F" w:rsidR="00535F9B" w:rsidRPr="00D413E1" w:rsidRDefault="00535F9B" w:rsidP="00A03869">
      <w:pPr>
        <w:rPr>
          <w:b/>
        </w:rPr>
      </w:pPr>
    </w:p>
    <w:p w14:paraId="789080F0" w14:textId="18206ACB" w:rsidR="00BB10A9" w:rsidRDefault="00BB10A9" w:rsidP="00BB10A9">
      <w:pPr>
        <w:jc w:val="center"/>
      </w:pPr>
    </w:p>
    <w:p w14:paraId="61147C17" w14:textId="77777777" w:rsidR="00BB10A9" w:rsidRDefault="00BB10A9" w:rsidP="00BB10A9">
      <w:pPr>
        <w:pStyle w:val="ListParagraph"/>
      </w:pPr>
    </w:p>
    <w:p w14:paraId="4754BAC9" w14:textId="2EADA738" w:rsidR="006A28DF" w:rsidRDefault="00DC641E" w:rsidP="00DC641E">
      <w:r>
        <w:t>.</w:t>
      </w:r>
    </w:p>
    <w:p w14:paraId="7AAEC96A" w14:textId="77777777" w:rsidR="006A28DF" w:rsidRDefault="006A28DF" w:rsidP="00DC641E"/>
    <w:p w14:paraId="1E71F37A" w14:textId="56F4CF08" w:rsidR="006A28DF" w:rsidRPr="006A28DF" w:rsidRDefault="006A28DF" w:rsidP="006A28DF">
      <w:pPr>
        <w:jc w:val="center"/>
      </w:pPr>
    </w:p>
    <w:p w14:paraId="207F1AFB" w14:textId="639B71D2" w:rsidR="00257CAB" w:rsidRPr="00204D94" w:rsidRDefault="00934B1E" w:rsidP="00257CAB">
      <w:pPr>
        <w:pStyle w:val="Heading2"/>
        <w:rPr>
          <w:rFonts w:ascii="Arial" w:hAnsi="Arial" w:cs="Arial"/>
          <w:color w:val="000000" w:themeColor="text1"/>
          <w:sz w:val="22"/>
          <w:szCs w:val="22"/>
        </w:rPr>
      </w:pPr>
      <w:r>
        <w:rPr>
          <w:rFonts w:ascii="Arial" w:hAnsi="Arial" w:cs="Arial"/>
          <w:color w:val="000000" w:themeColor="text1"/>
          <w:sz w:val="22"/>
          <w:szCs w:val="22"/>
        </w:rPr>
        <w:lastRenderedPageBreak/>
        <w:t>Other Enhancements</w:t>
      </w:r>
    </w:p>
    <w:p w14:paraId="473AE49A" w14:textId="77777777" w:rsidR="00505707" w:rsidRPr="00204D94" w:rsidRDefault="00505707" w:rsidP="0002389B">
      <w:pPr>
        <w:ind w:left="360"/>
        <w:rPr>
          <w:rFonts w:ascii="Arial" w:hAnsi="Arial" w:cs="Arial"/>
        </w:rPr>
      </w:pPr>
    </w:p>
    <w:p w14:paraId="6C7AC481" w14:textId="77777777" w:rsidR="004D53FC" w:rsidRDefault="005D1EF2" w:rsidP="005D1EF2">
      <w:pPr>
        <w:ind w:left="720"/>
        <w:rPr>
          <w:rFonts w:ascii="Arial" w:hAnsi="Arial" w:cs="Arial"/>
        </w:rPr>
      </w:pPr>
      <w:r>
        <w:rPr>
          <w:rFonts w:ascii="Arial" w:hAnsi="Arial" w:cs="Arial"/>
          <w:b/>
        </w:rPr>
        <w:t>No-</w:t>
      </w:r>
      <w:r w:rsidR="00934B1E" w:rsidRPr="005D1EF2">
        <w:rPr>
          <w:rFonts w:ascii="Arial" w:hAnsi="Arial" w:cs="Arial"/>
          <w:b/>
        </w:rPr>
        <w:t>Donation</w:t>
      </w:r>
      <w:r w:rsidR="00934B1E" w:rsidRPr="005D1EF2">
        <w:rPr>
          <w:rFonts w:ascii="Arial" w:hAnsi="Arial" w:cs="Arial"/>
        </w:rPr>
        <w:t xml:space="preserve"> </w:t>
      </w:r>
    </w:p>
    <w:p w14:paraId="4FB30179" w14:textId="7005B814" w:rsidR="00267A74" w:rsidRDefault="004D53FC" w:rsidP="005D1EF2">
      <w:pPr>
        <w:ind w:left="720"/>
        <w:rPr>
          <w:rFonts w:ascii="Arial" w:hAnsi="Arial" w:cs="Arial"/>
        </w:rPr>
      </w:pPr>
      <w:r>
        <w:rPr>
          <w:rFonts w:ascii="Arial" w:hAnsi="Arial" w:cs="Arial"/>
        </w:rPr>
        <w:t xml:space="preserve">No Donation is now available </w:t>
      </w:r>
      <w:r w:rsidR="005D1EF2">
        <w:rPr>
          <w:rFonts w:ascii="Arial" w:hAnsi="Arial" w:cs="Arial"/>
        </w:rPr>
        <w:t xml:space="preserve">as a </w:t>
      </w:r>
      <w:r w:rsidR="00934B1E" w:rsidRPr="005D1EF2">
        <w:rPr>
          <w:rFonts w:ascii="Arial" w:hAnsi="Arial" w:cs="Arial"/>
        </w:rPr>
        <w:t>payment type for Workplace Engagement experience</w:t>
      </w:r>
      <w:r>
        <w:rPr>
          <w:rFonts w:ascii="Arial" w:hAnsi="Arial" w:cs="Arial"/>
        </w:rPr>
        <w:t>. The pay</w:t>
      </w:r>
      <w:r w:rsidR="00C01902">
        <w:rPr>
          <w:rFonts w:ascii="Arial" w:hAnsi="Arial" w:cs="Arial"/>
        </w:rPr>
        <w:t>ment type is configured at the O</w:t>
      </w:r>
      <w:r>
        <w:rPr>
          <w:rFonts w:ascii="Arial" w:hAnsi="Arial" w:cs="Arial"/>
        </w:rPr>
        <w:t xml:space="preserve">rganization </w:t>
      </w:r>
      <w:r w:rsidR="00C01902">
        <w:rPr>
          <w:rFonts w:ascii="Arial" w:hAnsi="Arial" w:cs="Arial"/>
        </w:rPr>
        <w:t>level under</w:t>
      </w:r>
      <w:r>
        <w:rPr>
          <w:rFonts w:ascii="Arial" w:hAnsi="Arial" w:cs="Arial"/>
        </w:rPr>
        <w:t xml:space="preserve"> Payment option set similar to </w:t>
      </w:r>
      <w:r w:rsidR="00C01902">
        <w:rPr>
          <w:rFonts w:ascii="Arial" w:hAnsi="Arial" w:cs="Arial"/>
        </w:rPr>
        <w:t>any other payment type</w:t>
      </w:r>
      <w:r>
        <w:rPr>
          <w:rFonts w:ascii="Arial" w:hAnsi="Arial" w:cs="Arial"/>
        </w:rPr>
        <w:t>.</w:t>
      </w:r>
      <w:r w:rsidR="00C01902">
        <w:rPr>
          <w:rFonts w:ascii="Arial" w:hAnsi="Arial" w:cs="Arial"/>
        </w:rPr>
        <w:t xml:space="preserve"> Once the option set is configured, the option set should be applied to the required workplace engagement cause.</w:t>
      </w:r>
    </w:p>
    <w:sectPr w:rsidR="00267A74" w:rsidSect="002E01F4">
      <w:headerReference w:type="default" r:id="rId23"/>
      <w:footerReference w:type="default" r:id="rId24"/>
      <w:pgSz w:w="12240" w:h="15840"/>
      <w:pgMar w:top="624"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C5226" w14:textId="77777777" w:rsidR="00C16097" w:rsidRDefault="00C16097" w:rsidP="00F94384">
      <w:pPr>
        <w:spacing w:after="0" w:line="240" w:lineRule="auto"/>
      </w:pPr>
      <w:r>
        <w:separator/>
      </w:r>
    </w:p>
  </w:endnote>
  <w:endnote w:type="continuationSeparator" w:id="0">
    <w:p w14:paraId="038C1DD1" w14:textId="77777777" w:rsidR="00C16097" w:rsidRDefault="00C16097" w:rsidP="00F9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8C877" w14:textId="33FDB1A7" w:rsidR="00DC641E" w:rsidRDefault="00DC641E">
    <w:pPr>
      <w:pStyle w:val="Footer"/>
      <w:jc w:val="right"/>
    </w:pPr>
    <w:r>
      <w:t xml:space="preserve">Page </w:t>
    </w:r>
    <w:sdt>
      <w:sdtPr>
        <w:id w:val="20157280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F3180">
          <w:rPr>
            <w:noProof/>
          </w:rPr>
          <w:t>1</w:t>
        </w:r>
        <w:r>
          <w:rPr>
            <w:noProof/>
          </w:rPr>
          <w:fldChar w:fldCharType="end"/>
        </w:r>
      </w:sdtContent>
    </w:sdt>
  </w:p>
  <w:p w14:paraId="11AF23BF" w14:textId="77777777" w:rsidR="00DC641E" w:rsidRDefault="00DC64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36241" w14:textId="77777777" w:rsidR="00C16097" w:rsidRDefault="00C16097" w:rsidP="00F94384">
      <w:pPr>
        <w:spacing w:after="0" w:line="240" w:lineRule="auto"/>
      </w:pPr>
      <w:r>
        <w:separator/>
      </w:r>
    </w:p>
  </w:footnote>
  <w:footnote w:type="continuationSeparator" w:id="0">
    <w:p w14:paraId="5C32EE3F" w14:textId="77777777" w:rsidR="00C16097" w:rsidRDefault="00C16097" w:rsidP="00F943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82970" w14:textId="61311515" w:rsidR="00DC641E" w:rsidRPr="005837F0" w:rsidRDefault="00DC641E" w:rsidP="005837F0">
    <w:pPr>
      <w:pStyle w:val="Header"/>
    </w:pPr>
    <w:r w:rsidRPr="003275E0">
      <w:rPr>
        <w:noProof/>
        <w:lang w:val="en-US"/>
      </w:rPr>
      <w:drawing>
        <wp:inline distT="0" distB="0" distL="0" distR="0" wp14:anchorId="29B0DEDC" wp14:editId="01626FF9">
          <wp:extent cx="1833544" cy="511277"/>
          <wp:effectExtent l="0" t="0" r="0" b="3175"/>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ez_logo_ new tagline.jpg"/>
                  <pic:cNvPicPr/>
                </pic:nvPicPr>
                <pic:blipFill>
                  <a:blip r:embed="rId1">
                    <a:extLst>
                      <a:ext uri="{28A0092B-C50C-407E-A947-70E740481C1C}">
                        <a14:useLocalDpi xmlns:a14="http://schemas.microsoft.com/office/drawing/2010/main" val="0"/>
                      </a:ext>
                    </a:extLst>
                  </a:blip>
                  <a:stretch>
                    <a:fillRect/>
                  </a:stretch>
                </pic:blipFill>
                <pic:spPr>
                  <a:xfrm>
                    <a:off x="0" y="0"/>
                    <a:ext cx="1833544" cy="511277"/>
                  </a:xfrm>
                  <a:prstGeom prst="rect">
                    <a:avLst/>
                  </a:prstGeom>
                </pic:spPr>
              </pic:pic>
            </a:graphicData>
          </a:graphic>
        </wp:inline>
      </w:drawing>
    </w:r>
    <w:r>
      <w:rPr>
        <w:rFonts w:cstheme="minorHAnsi"/>
        <w:b/>
        <w:sz w:val="28"/>
        <w:szCs w:val="36"/>
      </w:rPr>
      <w:tab/>
    </w:r>
    <w:r>
      <w:rPr>
        <w:rFonts w:cstheme="minorHAnsi"/>
        <w:b/>
        <w:sz w:val="28"/>
        <w:szCs w:val="36"/>
      </w:rPr>
      <w:tab/>
    </w:r>
    <w:r w:rsidR="0028301B">
      <w:rPr>
        <w:rFonts w:cstheme="minorHAnsi"/>
        <w:b/>
        <w:sz w:val="28"/>
        <w:szCs w:val="36"/>
      </w:rPr>
      <w:t>May</w:t>
    </w:r>
    <w:r>
      <w:rPr>
        <w:rFonts w:cstheme="minorHAnsi"/>
        <w:b/>
        <w:sz w:val="28"/>
        <w:szCs w:val="36"/>
      </w:rPr>
      <w:t xml:space="preserve"> 2015</w:t>
    </w:r>
    <w:r w:rsidRPr="007700F4">
      <w:rPr>
        <w:rFonts w:cstheme="minorHAnsi"/>
        <w:b/>
        <w:sz w:val="28"/>
        <w:szCs w:val="36"/>
      </w:rPr>
      <w:t xml:space="preserve"> –</w:t>
    </w:r>
    <w:r>
      <w:rPr>
        <w:rFonts w:cstheme="minorHAnsi"/>
        <w:b/>
        <w:sz w:val="28"/>
        <w:szCs w:val="36"/>
      </w:rPr>
      <w:t xml:space="preserve"> CM </w:t>
    </w:r>
    <w:r w:rsidRPr="007700F4">
      <w:rPr>
        <w:rFonts w:cstheme="minorHAnsi"/>
        <w:b/>
        <w:sz w:val="28"/>
        <w:szCs w:val="36"/>
      </w:rPr>
      <w:t xml:space="preserve">Release </w:t>
    </w:r>
    <w:r>
      <w:rPr>
        <w:rFonts w:cstheme="minorHAnsi"/>
        <w:b/>
        <w:sz w:val="28"/>
        <w:szCs w:val="36"/>
      </w:rPr>
      <w:t>Notes</w:t>
    </w:r>
  </w:p>
  <w:p w14:paraId="77CA7F95" w14:textId="77777777" w:rsidR="00DC641E" w:rsidRDefault="00DC64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E7759"/>
    <w:multiLevelType w:val="hybridMultilevel"/>
    <w:tmpl w:val="C5446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31EA5"/>
    <w:multiLevelType w:val="hybridMultilevel"/>
    <w:tmpl w:val="E2069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510AC"/>
    <w:multiLevelType w:val="hybridMultilevel"/>
    <w:tmpl w:val="508A3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B376B4"/>
    <w:multiLevelType w:val="hybridMultilevel"/>
    <w:tmpl w:val="C11CD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501C4"/>
    <w:multiLevelType w:val="hybridMultilevel"/>
    <w:tmpl w:val="0FAA48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97B53"/>
    <w:multiLevelType w:val="hybridMultilevel"/>
    <w:tmpl w:val="779AD6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26EE0"/>
    <w:multiLevelType w:val="hybridMultilevel"/>
    <w:tmpl w:val="B030C1E6"/>
    <w:lvl w:ilvl="0" w:tplc="0658D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531AD"/>
    <w:multiLevelType w:val="hybridMultilevel"/>
    <w:tmpl w:val="874867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E5D27"/>
    <w:multiLevelType w:val="hybridMultilevel"/>
    <w:tmpl w:val="F9969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5738F"/>
    <w:multiLevelType w:val="hybridMultilevel"/>
    <w:tmpl w:val="FF0C15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0A6424"/>
    <w:multiLevelType w:val="hybridMultilevel"/>
    <w:tmpl w:val="F3B29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C83F0B"/>
    <w:multiLevelType w:val="hybridMultilevel"/>
    <w:tmpl w:val="3432D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D7A12"/>
    <w:multiLevelType w:val="hybridMultilevel"/>
    <w:tmpl w:val="8752EE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AE0858"/>
    <w:multiLevelType w:val="hybridMultilevel"/>
    <w:tmpl w:val="9DD45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82795C"/>
    <w:multiLevelType w:val="hybridMultilevel"/>
    <w:tmpl w:val="0DD023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A7003B"/>
    <w:multiLevelType w:val="hybridMultilevel"/>
    <w:tmpl w:val="D312DECC"/>
    <w:lvl w:ilvl="0" w:tplc="E8D4D0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A6371C"/>
    <w:multiLevelType w:val="hybridMultilevel"/>
    <w:tmpl w:val="678A7E60"/>
    <w:lvl w:ilvl="0" w:tplc="CEC4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D22C15"/>
    <w:multiLevelType w:val="hybridMultilevel"/>
    <w:tmpl w:val="A6C2F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2906EC"/>
    <w:multiLevelType w:val="hybridMultilevel"/>
    <w:tmpl w:val="F7643BE0"/>
    <w:lvl w:ilvl="0" w:tplc="CFA6A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C7732B"/>
    <w:multiLevelType w:val="hybridMultilevel"/>
    <w:tmpl w:val="1880387C"/>
    <w:lvl w:ilvl="0" w:tplc="0658D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91493C"/>
    <w:multiLevelType w:val="hybridMultilevel"/>
    <w:tmpl w:val="8E62ED5E"/>
    <w:lvl w:ilvl="0" w:tplc="0658D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E3D1C"/>
    <w:multiLevelType w:val="multilevel"/>
    <w:tmpl w:val="277894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3E0AA7"/>
    <w:multiLevelType w:val="hybridMultilevel"/>
    <w:tmpl w:val="42ECD982"/>
    <w:lvl w:ilvl="0" w:tplc="0409000F">
      <w:start w:val="1"/>
      <w:numFmt w:val="decimal"/>
      <w:lvlText w:val="%1."/>
      <w:lvlJc w:val="left"/>
      <w:pPr>
        <w:ind w:left="1080" w:hanging="360"/>
      </w:pPr>
    </w:lvl>
    <w:lvl w:ilvl="1" w:tplc="0C4634AA">
      <w:numFmt w:val="bullet"/>
      <w:lvlText w:val=""/>
      <w:lvlJc w:val="left"/>
      <w:pPr>
        <w:ind w:left="1800" w:hanging="360"/>
      </w:pPr>
      <w:rPr>
        <w:rFonts w:ascii="Wingdings" w:eastAsiaTheme="minorHAnsi" w:hAnsi="Wingdings"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2D16C7"/>
    <w:multiLevelType w:val="hybridMultilevel"/>
    <w:tmpl w:val="F3A24C34"/>
    <w:lvl w:ilvl="0" w:tplc="CBCCE368">
      <w:start w:val="1"/>
      <w:numFmt w:val="bullet"/>
      <w:lvlText w:val="•"/>
      <w:lvlJc w:val="left"/>
      <w:pPr>
        <w:tabs>
          <w:tab w:val="num" w:pos="720"/>
        </w:tabs>
        <w:ind w:left="720" w:hanging="360"/>
      </w:pPr>
      <w:rPr>
        <w:rFonts w:ascii="Times New Roman" w:hAnsi="Times New Roman" w:hint="default"/>
      </w:rPr>
    </w:lvl>
    <w:lvl w:ilvl="1" w:tplc="BDB0B274" w:tentative="1">
      <w:start w:val="1"/>
      <w:numFmt w:val="bullet"/>
      <w:lvlText w:val="•"/>
      <w:lvlJc w:val="left"/>
      <w:pPr>
        <w:tabs>
          <w:tab w:val="num" w:pos="1440"/>
        </w:tabs>
        <w:ind w:left="1440" w:hanging="360"/>
      </w:pPr>
      <w:rPr>
        <w:rFonts w:ascii="Times New Roman" w:hAnsi="Times New Roman" w:hint="default"/>
      </w:rPr>
    </w:lvl>
    <w:lvl w:ilvl="2" w:tplc="A988425A" w:tentative="1">
      <w:start w:val="1"/>
      <w:numFmt w:val="bullet"/>
      <w:lvlText w:val="•"/>
      <w:lvlJc w:val="left"/>
      <w:pPr>
        <w:tabs>
          <w:tab w:val="num" w:pos="2160"/>
        </w:tabs>
        <w:ind w:left="2160" w:hanging="360"/>
      </w:pPr>
      <w:rPr>
        <w:rFonts w:ascii="Times New Roman" w:hAnsi="Times New Roman" w:hint="default"/>
      </w:rPr>
    </w:lvl>
    <w:lvl w:ilvl="3" w:tplc="FC005662" w:tentative="1">
      <w:start w:val="1"/>
      <w:numFmt w:val="bullet"/>
      <w:lvlText w:val="•"/>
      <w:lvlJc w:val="left"/>
      <w:pPr>
        <w:tabs>
          <w:tab w:val="num" w:pos="2880"/>
        </w:tabs>
        <w:ind w:left="2880" w:hanging="360"/>
      </w:pPr>
      <w:rPr>
        <w:rFonts w:ascii="Times New Roman" w:hAnsi="Times New Roman" w:hint="default"/>
      </w:rPr>
    </w:lvl>
    <w:lvl w:ilvl="4" w:tplc="847C227C" w:tentative="1">
      <w:start w:val="1"/>
      <w:numFmt w:val="bullet"/>
      <w:lvlText w:val="•"/>
      <w:lvlJc w:val="left"/>
      <w:pPr>
        <w:tabs>
          <w:tab w:val="num" w:pos="3600"/>
        </w:tabs>
        <w:ind w:left="3600" w:hanging="360"/>
      </w:pPr>
      <w:rPr>
        <w:rFonts w:ascii="Times New Roman" w:hAnsi="Times New Roman" w:hint="default"/>
      </w:rPr>
    </w:lvl>
    <w:lvl w:ilvl="5" w:tplc="4B5EDF72" w:tentative="1">
      <w:start w:val="1"/>
      <w:numFmt w:val="bullet"/>
      <w:lvlText w:val="•"/>
      <w:lvlJc w:val="left"/>
      <w:pPr>
        <w:tabs>
          <w:tab w:val="num" w:pos="4320"/>
        </w:tabs>
        <w:ind w:left="4320" w:hanging="360"/>
      </w:pPr>
      <w:rPr>
        <w:rFonts w:ascii="Times New Roman" w:hAnsi="Times New Roman" w:hint="default"/>
      </w:rPr>
    </w:lvl>
    <w:lvl w:ilvl="6" w:tplc="CD12A208" w:tentative="1">
      <w:start w:val="1"/>
      <w:numFmt w:val="bullet"/>
      <w:lvlText w:val="•"/>
      <w:lvlJc w:val="left"/>
      <w:pPr>
        <w:tabs>
          <w:tab w:val="num" w:pos="5040"/>
        </w:tabs>
        <w:ind w:left="5040" w:hanging="360"/>
      </w:pPr>
      <w:rPr>
        <w:rFonts w:ascii="Times New Roman" w:hAnsi="Times New Roman" w:hint="default"/>
      </w:rPr>
    </w:lvl>
    <w:lvl w:ilvl="7" w:tplc="90FC92EE" w:tentative="1">
      <w:start w:val="1"/>
      <w:numFmt w:val="bullet"/>
      <w:lvlText w:val="•"/>
      <w:lvlJc w:val="left"/>
      <w:pPr>
        <w:tabs>
          <w:tab w:val="num" w:pos="5760"/>
        </w:tabs>
        <w:ind w:left="5760" w:hanging="360"/>
      </w:pPr>
      <w:rPr>
        <w:rFonts w:ascii="Times New Roman" w:hAnsi="Times New Roman" w:hint="default"/>
      </w:rPr>
    </w:lvl>
    <w:lvl w:ilvl="8" w:tplc="4516F23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EDF2567"/>
    <w:multiLevelType w:val="hybridMultilevel"/>
    <w:tmpl w:val="F9969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21CE6"/>
    <w:multiLevelType w:val="hybridMultilevel"/>
    <w:tmpl w:val="FFA2B3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14363CE"/>
    <w:multiLevelType w:val="hybridMultilevel"/>
    <w:tmpl w:val="67267B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D07D29"/>
    <w:multiLevelType w:val="hybridMultilevel"/>
    <w:tmpl w:val="B224A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3037F8"/>
    <w:multiLevelType w:val="hybridMultilevel"/>
    <w:tmpl w:val="C1347E94"/>
    <w:lvl w:ilvl="0" w:tplc="0658D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8E4344"/>
    <w:multiLevelType w:val="hybridMultilevel"/>
    <w:tmpl w:val="BCCC8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D00771"/>
    <w:multiLevelType w:val="hybridMultilevel"/>
    <w:tmpl w:val="1880387C"/>
    <w:lvl w:ilvl="0" w:tplc="0658D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25661A"/>
    <w:multiLevelType w:val="hybridMultilevel"/>
    <w:tmpl w:val="70FE5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517F84"/>
    <w:multiLevelType w:val="hybridMultilevel"/>
    <w:tmpl w:val="70FE5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EF2E0F"/>
    <w:multiLevelType w:val="hybridMultilevel"/>
    <w:tmpl w:val="6EA66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1E74E9"/>
    <w:multiLevelType w:val="hybridMultilevel"/>
    <w:tmpl w:val="1880387C"/>
    <w:lvl w:ilvl="0" w:tplc="0658D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5A592A"/>
    <w:multiLevelType w:val="hybridMultilevel"/>
    <w:tmpl w:val="5FDE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D04663"/>
    <w:multiLevelType w:val="hybridMultilevel"/>
    <w:tmpl w:val="FBB018A2"/>
    <w:lvl w:ilvl="0" w:tplc="0658D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253A3E"/>
    <w:multiLevelType w:val="hybridMultilevel"/>
    <w:tmpl w:val="8752EE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554262"/>
    <w:multiLevelType w:val="hybridMultilevel"/>
    <w:tmpl w:val="E4FAD77A"/>
    <w:lvl w:ilvl="0" w:tplc="0658D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3740D5"/>
    <w:multiLevelType w:val="hybridMultilevel"/>
    <w:tmpl w:val="874867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EB421B"/>
    <w:multiLevelType w:val="hybridMultilevel"/>
    <w:tmpl w:val="8752EE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B506D0A"/>
    <w:multiLevelType w:val="hybridMultilevel"/>
    <w:tmpl w:val="41B63FCE"/>
    <w:lvl w:ilvl="0" w:tplc="27C400E8">
      <w:start w:val="1"/>
      <w:numFmt w:val="decimal"/>
      <w:lvlText w:val="%1."/>
      <w:lvlJc w:val="left"/>
      <w:pPr>
        <w:ind w:left="720" w:hanging="360"/>
      </w:pPr>
      <w:rPr>
        <w:rFonts w:ascii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D03964"/>
    <w:multiLevelType w:val="multilevel"/>
    <w:tmpl w:val="D7DA6B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DD6D3F"/>
    <w:multiLevelType w:val="hybridMultilevel"/>
    <w:tmpl w:val="971EDD38"/>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num w:numId="1">
    <w:abstractNumId w:val="14"/>
  </w:num>
  <w:num w:numId="2">
    <w:abstractNumId w:val="3"/>
  </w:num>
  <w:num w:numId="3">
    <w:abstractNumId w:val="40"/>
  </w:num>
  <w:num w:numId="4">
    <w:abstractNumId w:val="16"/>
  </w:num>
  <w:num w:numId="5">
    <w:abstractNumId w:val="17"/>
  </w:num>
  <w:num w:numId="6">
    <w:abstractNumId w:val="42"/>
  </w:num>
  <w:num w:numId="7">
    <w:abstractNumId w:val="37"/>
  </w:num>
  <w:num w:numId="8">
    <w:abstractNumId w:val="21"/>
  </w:num>
  <w:num w:numId="9">
    <w:abstractNumId w:val="12"/>
  </w:num>
  <w:num w:numId="10">
    <w:abstractNumId w:val="5"/>
  </w:num>
  <w:num w:numId="11">
    <w:abstractNumId w:val="39"/>
  </w:num>
  <w:num w:numId="12">
    <w:abstractNumId w:val="10"/>
  </w:num>
  <w:num w:numId="13">
    <w:abstractNumId w:val="9"/>
  </w:num>
  <w:num w:numId="14">
    <w:abstractNumId w:val="4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25"/>
  </w:num>
  <w:num w:numId="20">
    <w:abstractNumId w:val="7"/>
  </w:num>
  <w:num w:numId="21">
    <w:abstractNumId w:val="0"/>
  </w:num>
  <w:num w:numId="22">
    <w:abstractNumId w:val="23"/>
  </w:num>
  <w:num w:numId="23">
    <w:abstractNumId w:val="13"/>
  </w:num>
  <w:num w:numId="24">
    <w:abstractNumId w:val="22"/>
  </w:num>
  <w:num w:numId="25">
    <w:abstractNumId w:val="27"/>
  </w:num>
  <w:num w:numId="26">
    <w:abstractNumId w:val="33"/>
  </w:num>
  <w:num w:numId="27">
    <w:abstractNumId w:val="34"/>
  </w:num>
  <w:num w:numId="28">
    <w:abstractNumId w:val="8"/>
  </w:num>
  <w:num w:numId="29">
    <w:abstractNumId w:val="35"/>
  </w:num>
  <w:num w:numId="30">
    <w:abstractNumId w:val="31"/>
  </w:num>
  <w:num w:numId="31">
    <w:abstractNumId w:val="24"/>
  </w:num>
  <w:num w:numId="32">
    <w:abstractNumId w:val="32"/>
  </w:num>
  <w:num w:numId="33">
    <w:abstractNumId w:val="19"/>
  </w:num>
  <w:num w:numId="34">
    <w:abstractNumId w:val="30"/>
  </w:num>
  <w:num w:numId="35">
    <w:abstractNumId w:val="36"/>
  </w:num>
  <w:num w:numId="36">
    <w:abstractNumId w:val="20"/>
  </w:num>
  <w:num w:numId="37">
    <w:abstractNumId w:val="38"/>
  </w:num>
  <w:num w:numId="38">
    <w:abstractNumId w:val="28"/>
  </w:num>
  <w:num w:numId="39">
    <w:abstractNumId w:val="6"/>
  </w:num>
  <w:num w:numId="40">
    <w:abstractNumId w:val="15"/>
  </w:num>
  <w:num w:numId="41">
    <w:abstractNumId w:val="41"/>
  </w:num>
  <w:num w:numId="42">
    <w:abstractNumId w:val="18"/>
  </w:num>
  <w:num w:numId="43">
    <w:abstractNumId w:val="29"/>
  </w:num>
  <w:num w:numId="44">
    <w:abstractNumId w:val="26"/>
  </w:num>
  <w:num w:numId="45">
    <w:abstractNumId w:val="1"/>
  </w:num>
  <w:num w:numId="4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24"/>
    <w:rsid w:val="00000D2D"/>
    <w:rsid w:val="00004705"/>
    <w:rsid w:val="00006B31"/>
    <w:rsid w:val="00011E86"/>
    <w:rsid w:val="00014A57"/>
    <w:rsid w:val="0002100E"/>
    <w:rsid w:val="00022B72"/>
    <w:rsid w:val="0002389B"/>
    <w:rsid w:val="00024047"/>
    <w:rsid w:val="000263AC"/>
    <w:rsid w:val="0003086F"/>
    <w:rsid w:val="00031E75"/>
    <w:rsid w:val="00032098"/>
    <w:rsid w:val="00035FCB"/>
    <w:rsid w:val="00037B94"/>
    <w:rsid w:val="0004190B"/>
    <w:rsid w:val="00042E8F"/>
    <w:rsid w:val="0004338E"/>
    <w:rsid w:val="0004662F"/>
    <w:rsid w:val="00055D6F"/>
    <w:rsid w:val="00057A8B"/>
    <w:rsid w:val="00060D21"/>
    <w:rsid w:val="00061B84"/>
    <w:rsid w:val="000662B0"/>
    <w:rsid w:val="0006688E"/>
    <w:rsid w:val="00070544"/>
    <w:rsid w:val="00071C18"/>
    <w:rsid w:val="00071C57"/>
    <w:rsid w:val="00075FC0"/>
    <w:rsid w:val="0008075E"/>
    <w:rsid w:val="000856D9"/>
    <w:rsid w:val="000865AD"/>
    <w:rsid w:val="00086B5E"/>
    <w:rsid w:val="000928E1"/>
    <w:rsid w:val="00094151"/>
    <w:rsid w:val="00096493"/>
    <w:rsid w:val="00096633"/>
    <w:rsid w:val="00096D57"/>
    <w:rsid w:val="000A00E8"/>
    <w:rsid w:val="000A01AA"/>
    <w:rsid w:val="000A0632"/>
    <w:rsid w:val="000A09DC"/>
    <w:rsid w:val="000A4D52"/>
    <w:rsid w:val="000A5DD5"/>
    <w:rsid w:val="000A6203"/>
    <w:rsid w:val="000A7090"/>
    <w:rsid w:val="000A75A8"/>
    <w:rsid w:val="000B0275"/>
    <w:rsid w:val="000B3FDB"/>
    <w:rsid w:val="000C0D8E"/>
    <w:rsid w:val="000C5A6B"/>
    <w:rsid w:val="000C79F2"/>
    <w:rsid w:val="000D15D4"/>
    <w:rsid w:val="000D3209"/>
    <w:rsid w:val="000D45F5"/>
    <w:rsid w:val="000F36E9"/>
    <w:rsid w:val="000F3E97"/>
    <w:rsid w:val="000F4B22"/>
    <w:rsid w:val="000F578F"/>
    <w:rsid w:val="00100D52"/>
    <w:rsid w:val="001025F3"/>
    <w:rsid w:val="00104CB9"/>
    <w:rsid w:val="00106D6D"/>
    <w:rsid w:val="00112320"/>
    <w:rsid w:val="0011319D"/>
    <w:rsid w:val="00113D99"/>
    <w:rsid w:val="00113E42"/>
    <w:rsid w:val="00115D5B"/>
    <w:rsid w:val="00122CA4"/>
    <w:rsid w:val="001236B8"/>
    <w:rsid w:val="00123CCA"/>
    <w:rsid w:val="00130C20"/>
    <w:rsid w:val="001420CB"/>
    <w:rsid w:val="00145BB0"/>
    <w:rsid w:val="00145E96"/>
    <w:rsid w:val="00146276"/>
    <w:rsid w:val="00150FCF"/>
    <w:rsid w:val="0015124D"/>
    <w:rsid w:val="001546DB"/>
    <w:rsid w:val="00161EE4"/>
    <w:rsid w:val="0016319B"/>
    <w:rsid w:val="001646D3"/>
    <w:rsid w:val="00167AE3"/>
    <w:rsid w:val="00171A12"/>
    <w:rsid w:val="0017274D"/>
    <w:rsid w:val="00172DD3"/>
    <w:rsid w:val="00173118"/>
    <w:rsid w:val="001757D2"/>
    <w:rsid w:val="001758F8"/>
    <w:rsid w:val="00175D67"/>
    <w:rsid w:val="00177138"/>
    <w:rsid w:val="001803CE"/>
    <w:rsid w:val="0018061C"/>
    <w:rsid w:val="001806C3"/>
    <w:rsid w:val="00186F4E"/>
    <w:rsid w:val="0019044F"/>
    <w:rsid w:val="00191E40"/>
    <w:rsid w:val="00193113"/>
    <w:rsid w:val="00195E29"/>
    <w:rsid w:val="00195E5B"/>
    <w:rsid w:val="001A40DD"/>
    <w:rsid w:val="001A6EA9"/>
    <w:rsid w:val="001A7049"/>
    <w:rsid w:val="001B3AEB"/>
    <w:rsid w:val="001C5463"/>
    <w:rsid w:val="001C5ABC"/>
    <w:rsid w:val="001D0487"/>
    <w:rsid w:val="001E0BA5"/>
    <w:rsid w:val="001E113B"/>
    <w:rsid w:val="001E2854"/>
    <w:rsid w:val="001E2EA7"/>
    <w:rsid w:val="001E3FBD"/>
    <w:rsid w:val="001E52F4"/>
    <w:rsid w:val="001E5835"/>
    <w:rsid w:val="001E7420"/>
    <w:rsid w:val="001F0702"/>
    <w:rsid w:val="001F4D6B"/>
    <w:rsid w:val="001F5804"/>
    <w:rsid w:val="001F62D2"/>
    <w:rsid w:val="00201E39"/>
    <w:rsid w:val="00204D94"/>
    <w:rsid w:val="00206FFF"/>
    <w:rsid w:val="00214091"/>
    <w:rsid w:val="00216BFB"/>
    <w:rsid w:val="002200F9"/>
    <w:rsid w:val="00220A35"/>
    <w:rsid w:val="00222C6B"/>
    <w:rsid w:val="0022310B"/>
    <w:rsid w:val="00225931"/>
    <w:rsid w:val="00226BDD"/>
    <w:rsid w:val="0023162C"/>
    <w:rsid w:val="002338B2"/>
    <w:rsid w:val="002419B1"/>
    <w:rsid w:val="00244342"/>
    <w:rsid w:val="002450F6"/>
    <w:rsid w:val="00245493"/>
    <w:rsid w:val="0024585D"/>
    <w:rsid w:val="00245999"/>
    <w:rsid w:val="0024614C"/>
    <w:rsid w:val="00247B22"/>
    <w:rsid w:val="00251D93"/>
    <w:rsid w:val="0025401D"/>
    <w:rsid w:val="00257CAB"/>
    <w:rsid w:val="00257E92"/>
    <w:rsid w:val="0026416F"/>
    <w:rsid w:val="00267A74"/>
    <w:rsid w:val="00267C81"/>
    <w:rsid w:val="0027070F"/>
    <w:rsid w:val="00270A47"/>
    <w:rsid w:val="0027104B"/>
    <w:rsid w:val="0027116C"/>
    <w:rsid w:val="0027430A"/>
    <w:rsid w:val="00275621"/>
    <w:rsid w:val="002805C8"/>
    <w:rsid w:val="00281299"/>
    <w:rsid w:val="00281A95"/>
    <w:rsid w:val="0028270B"/>
    <w:rsid w:val="0028301B"/>
    <w:rsid w:val="00284200"/>
    <w:rsid w:val="00286968"/>
    <w:rsid w:val="00286E73"/>
    <w:rsid w:val="002948F4"/>
    <w:rsid w:val="002952B2"/>
    <w:rsid w:val="00296D5C"/>
    <w:rsid w:val="002A14B5"/>
    <w:rsid w:val="002A1E6C"/>
    <w:rsid w:val="002A5D78"/>
    <w:rsid w:val="002A62EF"/>
    <w:rsid w:val="002B3687"/>
    <w:rsid w:val="002B75C3"/>
    <w:rsid w:val="002C1CB6"/>
    <w:rsid w:val="002C5591"/>
    <w:rsid w:val="002C6736"/>
    <w:rsid w:val="002D3AD1"/>
    <w:rsid w:val="002D4419"/>
    <w:rsid w:val="002D46AA"/>
    <w:rsid w:val="002D5740"/>
    <w:rsid w:val="002D574C"/>
    <w:rsid w:val="002E01F4"/>
    <w:rsid w:val="002E4900"/>
    <w:rsid w:val="002E6EDC"/>
    <w:rsid w:val="002F063F"/>
    <w:rsid w:val="002F368C"/>
    <w:rsid w:val="002F4657"/>
    <w:rsid w:val="002F620A"/>
    <w:rsid w:val="002F7FB8"/>
    <w:rsid w:val="00303F73"/>
    <w:rsid w:val="003050D8"/>
    <w:rsid w:val="0031128A"/>
    <w:rsid w:val="00311E4A"/>
    <w:rsid w:val="00312B33"/>
    <w:rsid w:val="00315CA8"/>
    <w:rsid w:val="00316F01"/>
    <w:rsid w:val="003175FF"/>
    <w:rsid w:val="003222FA"/>
    <w:rsid w:val="003239CF"/>
    <w:rsid w:val="003242E6"/>
    <w:rsid w:val="00324836"/>
    <w:rsid w:val="0032735B"/>
    <w:rsid w:val="0033038C"/>
    <w:rsid w:val="0033049A"/>
    <w:rsid w:val="00330D76"/>
    <w:rsid w:val="003341B0"/>
    <w:rsid w:val="00337A93"/>
    <w:rsid w:val="003414E5"/>
    <w:rsid w:val="00343C04"/>
    <w:rsid w:val="00347016"/>
    <w:rsid w:val="00352A3C"/>
    <w:rsid w:val="00355574"/>
    <w:rsid w:val="00357045"/>
    <w:rsid w:val="0036094C"/>
    <w:rsid w:val="00361B0E"/>
    <w:rsid w:val="00370276"/>
    <w:rsid w:val="00370606"/>
    <w:rsid w:val="00372024"/>
    <w:rsid w:val="003727C2"/>
    <w:rsid w:val="00372A1B"/>
    <w:rsid w:val="00373DFE"/>
    <w:rsid w:val="00381220"/>
    <w:rsid w:val="00382208"/>
    <w:rsid w:val="003873F1"/>
    <w:rsid w:val="00387553"/>
    <w:rsid w:val="0039142C"/>
    <w:rsid w:val="0039592A"/>
    <w:rsid w:val="00397AB3"/>
    <w:rsid w:val="003A0D1F"/>
    <w:rsid w:val="003A1BD8"/>
    <w:rsid w:val="003A229A"/>
    <w:rsid w:val="003A33F0"/>
    <w:rsid w:val="003A382C"/>
    <w:rsid w:val="003A511A"/>
    <w:rsid w:val="003A6984"/>
    <w:rsid w:val="003B1A20"/>
    <w:rsid w:val="003B20CA"/>
    <w:rsid w:val="003B233F"/>
    <w:rsid w:val="003B2EF9"/>
    <w:rsid w:val="003B56E9"/>
    <w:rsid w:val="003B6D64"/>
    <w:rsid w:val="003C5830"/>
    <w:rsid w:val="003C6C0D"/>
    <w:rsid w:val="003D1E97"/>
    <w:rsid w:val="003D2265"/>
    <w:rsid w:val="003D4895"/>
    <w:rsid w:val="003D5030"/>
    <w:rsid w:val="003D6E1C"/>
    <w:rsid w:val="003D7AF3"/>
    <w:rsid w:val="003E16C7"/>
    <w:rsid w:val="003E3091"/>
    <w:rsid w:val="003E452B"/>
    <w:rsid w:val="003E676D"/>
    <w:rsid w:val="003E7AA5"/>
    <w:rsid w:val="003F39AE"/>
    <w:rsid w:val="003F48EE"/>
    <w:rsid w:val="0041114C"/>
    <w:rsid w:val="004132F4"/>
    <w:rsid w:val="004141BC"/>
    <w:rsid w:val="00417595"/>
    <w:rsid w:val="00422F71"/>
    <w:rsid w:val="00423EB1"/>
    <w:rsid w:val="00424880"/>
    <w:rsid w:val="0043343A"/>
    <w:rsid w:val="00434E8B"/>
    <w:rsid w:val="00434F6E"/>
    <w:rsid w:val="004404CB"/>
    <w:rsid w:val="0044146A"/>
    <w:rsid w:val="00445F95"/>
    <w:rsid w:val="00447410"/>
    <w:rsid w:val="00451207"/>
    <w:rsid w:val="00457486"/>
    <w:rsid w:val="00457CD9"/>
    <w:rsid w:val="0046069F"/>
    <w:rsid w:val="00460BB7"/>
    <w:rsid w:val="004642A0"/>
    <w:rsid w:val="0046528C"/>
    <w:rsid w:val="00467BA2"/>
    <w:rsid w:val="00467DB2"/>
    <w:rsid w:val="00470CB4"/>
    <w:rsid w:val="00471215"/>
    <w:rsid w:val="0047155C"/>
    <w:rsid w:val="00471DB5"/>
    <w:rsid w:val="00471F2E"/>
    <w:rsid w:val="0047548B"/>
    <w:rsid w:val="00475940"/>
    <w:rsid w:val="00475F62"/>
    <w:rsid w:val="004876BF"/>
    <w:rsid w:val="00491B76"/>
    <w:rsid w:val="004A1051"/>
    <w:rsid w:val="004A2B3F"/>
    <w:rsid w:val="004A5147"/>
    <w:rsid w:val="004A5164"/>
    <w:rsid w:val="004B25EA"/>
    <w:rsid w:val="004B2ACE"/>
    <w:rsid w:val="004C37F4"/>
    <w:rsid w:val="004D30BA"/>
    <w:rsid w:val="004D3CC9"/>
    <w:rsid w:val="004D53FC"/>
    <w:rsid w:val="004D5DED"/>
    <w:rsid w:val="004E019F"/>
    <w:rsid w:val="004E2B6D"/>
    <w:rsid w:val="004E4C8A"/>
    <w:rsid w:val="004F2F24"/>
    <w:rsid w:val="004F307B"/>
    <w:rsid w:val="004F4A23"/>
    <w:rsid w:val="004F5D82"/>
    <w:rsid w:val="004F693F"/>
    <w:rsid w:val="00502309"/>
    <w:rsid w:val="00504EB9"/>
    <w:rsid w:val="00505707"/>
    <w:rsid w:val="00505F57"/>
    <w:rsid w:val="00512E7A"/>
    <w:rsid w:val="00513181"/>
    <w:rsid w:val="0051786E"/>
    <w:rsid w:val="005201FA"/>
    <w:rsid w:val="005206BA"/>
    <w:rsid w:val="0052413D"/>
    <w:rsid w:val="005249C2"/>
    <w:rsid w:val="00524AA8"/>
    <w:rsid w:val="0052739D"/>
    <w:rsid w:val="005322F9"/>
    <w:rsid w:val="00532E08"/>
    <w:rsid w:val="0053392D"/>
    <w:rsid w:val="00533A8D"/>
    <w:rsid w:val="00534B0F"/>
    <w:rsid w:val="00534B5B"/>
    <w:rsid w:val="00535720"/>
    <w:rsid w:val="00535F9B"/>
    <w:rsid w:val="0053730E"/>
    <w:rsid w:val="00542484"/>
    <w:rsid w:val="00546A6B"/>
    <w:rsid w:val="00552B1B"/>
    <w:rsid w:val="00554FEC"/>
    <w:rsid w:val="00560948"/>
    <w:rsid w:val="00562F9F"/>
    <w:rsid w:val="00570347"/>
    <w:rsid w:val="0057323E"/>
    <w:rsid w:val="00576B16"/>
    <w:rsid w:val="00581450"/>
    <w:rsid w:val="005837F0"/>
    <w:rsid w:val="005840D1"/>
    <w:rsid w:val="00585177"/>
    <w:rsid w:val="005855A2"/>
    <w:rsid w:val="00590E60"/>
    <w:rsid w:val="00590FC4"/>
    <w:rsid w:val="005915A7"/>
    <w:rsid w:val="00594356"/>
    <w:rsid w:val="0059677E"/>
    <w:rsid w:val="0059711F"/>
    <w:rsid w:val="005972E0"/>
    <w:rsid w:val="005B0D57"/>
    <w:rsid w:val="005B3264"/>
    <w:rsid w:val="005B58CF"/>
    <w:rsid w:val="005C2BEE"/>
    <w:rsid w:val="005C6818"/>
    <w:rsid w:val="005D15CD"/>
    <w:rsid w:val="005D1B8F"/>
    <w:rsid w:val="005D1EF2"/>
    <w:rsid w:val="005D24E4"/>
    <w:rsid w:val="005D2E1C"/>
    <w:rsid w:val="005D4DD7"/>
    <w:rsid w:val="005D6019"/>
    <w:rsid w:val="005D6B4E"/>
    <w:rsid w:val="005D6F69"/>
    <w:rsid w:val="005E07E1"/>
    <w:rsid w:val="005E3989"/>
    <w:rsid w:val="005E51D8"/>
    <w:rsid w:val="005E63B8"/>
    <w:rsid w:val="005F0C71"/>
    <w:rsid w:val="005F152E"/>
    <w:rsid w:val="005F3180"/>
    <w:rsid w:val="005F6DC8"/>
    <w:rsid w:val="005F7134"/>
    <w:rsid w:val="005F7B29"/>
    <w:rsid w:val="006011A8"/>
    <w:rsid w:val="006027A4"/>
    <w:rsid w:val="0060497B"/>
    <w:rsid w:val="006069FA"/>
    <w:rsid w:val="006071D5"/>
    <w:rsid w:val="00615EEC"/>
    <w:rsid w:val="00623108"/>
    <w:rsid w:val="006261F6"/>
    <w:rsid w:val="00627AA3"/>
    <w:rsid w:val="006301DD"/>
    <w:rsid w:val="00630E7C"/>
    <w:rsid w:val="00632431"/>
    <w:rsid w:val="006326A2"/>
    <w:rsid w:val="0064104D"/>
    <w:rsid w:val="006410D3"/>
    <w:rsid w:val="0064110F"/>
    <w:rsid w:val="00642292"/>
    <w:rsid w:val="006427D4"/>
    <w:rsid w:val="00642EBB"/>
    <w:rsid w:val="0064571E"/>
    <w:rsid w:val="00647AF6"/>
    <w:rsid w:val="00650DD3"/>
    <w:rsid w:val="00652010"/>
    <w:rsid w:val="006536F7"/>
    <w:rsid w:val="00655AEF"/>
    <w:rsid w:val="00667AAF"/>
    <w:rsid w:val="006709FD"/>
    <w:rsid w:val="00670AF1"/>
    <w:rsid w:val="00671BC6"/>
    <w:rsid w:val="00671C00"/>
    <w:rsid w:val="00677CB9"/>
    <w:rsid w:val="0068148F"/>
    <w:rsid w:val="00684207"/>
    <w:rsid w:val="00684822"/>
    <w:rsid w:val="006858E9"/>
    <w:rsid w:val="00693D5A"/>
    <w:rsid w:val="00694A6C"/>
    <w:rsid w:val="00695942"/>
    <w:rsid w:val="00697443"/>
    <w:rsid w:val="006A0D4A"/>
    <w:rsid w:val="006A196A"/>
    <w:rsid w:val="006A28DF"/>
    <w:rsid w:val="006A69A5"/>
    <w:rsid w:val="006A6AB8"/>
    <w:rsid w:val="006B326E"/>
    <w:rsid w:val="006B3A3E"/>
    <w:rsid w:val="006B6898"/>
    <w:rsid w:val="006C01B5"/>
    <w:rsid w:val="006C0413"/>
    <w:rsid w:val="006C5CFD"/>
    <w:rsid w:val="006C728F"/>
    <w:rsid w:val="006D32ED"/>
    <w:rsid w:val="006E261B"/>
    <w:rsid w:val="006E6BFD"/>
    <w:rsid w:val="006F16F9"/>
    <w:rsid w:val="006F250D"/>
    <w:rsid w:val="006F49EE"/>
    <w:rsid w:val="006F4E27"/>
    <w:rsid w:val="006F5148"/>
    <w:rsid w:val="006F69BB"/>
    <w:rsid w:val="006F6F2B"/>
    <w:rsid w:val="00705689"/>
    <w:rsid w:val="007070A2"/>
    <w:rsid w:val="00713AD2"/>
    <w:rsid w:val="00717AD0"/>
    <w:rsid w:val="00722BBA"/>
    <w:rsid w:val="00725311"/>
    <w:rsid w:val="007259B9"/>
    <w:rsid w:val="00737D6F"/>
    <w:rsid w:val="00741FE5"/>
    <w:rsid w:val="00746700"/>
    <w:rsid w:val="00750D82"/>
    <w:rsid w:val="007551BF"/>
    <w:rsid w:val="007662C4"/>
    <w:rsid w:val="00767E9E"/>
    <w:rsid w:val="007700F4"/>
    <w:rsid w:val="00770ED8"/>
    <w:rsid w:val="007737BD"/>
    <w:rsid w:val="00777451"/>
    <w:rsid w:val="007860C3"/>
    <w:rsid w:val="007869DF"/>
    <w:rsid w:val="007872AA"/>
    <w:rsid w:val="00791208"/>
    <w:rsid w:val="00791FB7"/>
    <w:rsid w:val="007931ED"/>
    <w:rsid w:val="007977E5"/>
    <w:rsid w:val="007A3FDA"/>
    <w:rsid w:val="007A4830"/>
    <w:rsid w:val="007A66F0"/>
    <w:rsid w:val="007A7151"/>
    <w:rsid w:val="007B2DAE"/>
    <w:rsid w:val="007B50F1"/>
    <w:rsid w:val="007B65D9"/>
    <w:rsid w:val="007C3EE6"/>
    <w:rsid w:val="007C680D"/>
    <w:rsid w:val="007C6B1C"/>
    <w:rsid w:val="007D0091"/>
    <w:rsid w:val="007D0672"/>
    <w:rsid w:val="007D69AE"/>
    <w:rsid w:val="007E248B"/>
    <w:rsid w:val="007E49C7"/>
    <w:rsid w:val="007E5586"/>
    <w:rsid w:val="007E793F"/>
    <w:rsid w:val="007F5A03"/>
    <w:rsid w:val="007F6803"/>
    <w:rsid w:val="0080162A"/>
    <w:rsid w:val="00803A34"/>
    <w:rsid w:val="00803F48"/>
    <w:rsid w:val="0080617A"/>
    <w:rsid w:val="00806368"/>
    <w:rsid w:val="00806E09"/>
    <w:rsid w:val="0081210A"/>
    <w:rsid w:val="008155DD"/>
    <w:rsid w:val="008166E3"/>
    <w:rsid w:val="00817B00"/>
    <w:rsid w:val="00821247"/>
    <w:rsid w:val="00823C6D"/>
    <w:rsid w:val="00824E44"/>
    <w:rsid w:val="00825108"/>
    <w:rsid w:val="00825750"/>
    <w:rsid w:val="0083165D"/>
    <w:rsid w:val="008324AA"/>
    <w:rsid w:val="00834781"/>
    <w:rsid w:val="00834876"/>
    <w:rsid w:val="008360F8"/>
    <w:rsid w:val="0084417A"/>
    <w:rsid w:val="008460ED"/>
    <w:rsid w:val="00850601"/>
    <w:rsid w:val="008514FB"/>
    <w:rsid w:val="0085190D"/>
    <w:rsid w:val="00860973"/>
    <w:rsid w:val="008615AF"/>
    <w:rsid w:val="0086338A"/>
    <w:rsid w:val="008633C6"/>
    <w:rsid w:val="008646D5"/>
    <w:rsid w:val="00872CE3"/>
    <w:rsid w:val="0088494E"/>
    <w:rsid w:val="008855BE"/>
    <w:rsid w:val="0089053D"/>
    <w:rsid w:val="00890EF3"/>
    <w:rsid w:val="0089190E"/>
    <w:rsid w:val="00891C5A"/>
    <w:rsid w:val="008932F9"/>
    <w:rsid w:val="008A0BC3"/>
    <w:rsid w:val="008A3C89"/>
    <w:rsid w:val="008A3D2A"/>
    <w:rsid w:val="008A5D22"/>
    <w:rsid w:val="008A60F1"/>
    <w:rsid w:val="008A6438"/>
    <w:rsid w:val="008A7EF4"/>
    <w:rsid w:val="008B0858"/>
    <w:rsid w:val="008B0D4D"/>
    <w:rsid w:val="008B1793"/>
    <w:rsid w:val="008B18AA"/>
    <w:rsid w:val="008B436C"/>
    <w:rsid w:val="008B7D51"/>
    <w:rsid w:val="008C031C"/>
    <w:rsid w:val="008C03B0"/>
    <w:rsid w:val="008C612C"/>
    <w:rsid w:val="008C6EF8"/>
    <w:rsid w:val="008D63A8"/>
    <w:rsid w:val="008E162E"/>
    <w:rsid w:val="008E4439"/>
    <w:rsid w:val="008E4544"/>
    <w:rsid w:val="008E4FA3"/>
    <w:rsid w:val="008E6B2B"/>
    <w:rsid w:val="008F1539"/>
    <w:rsid w:val="008F4CEF"/>
    <w:rsid w:val="00901440"/>
    <w:rsid w:val="009063CC"/>
    <w:rsid w:val="009076CB"/>
    <w:rsid w:val="009132B1"/>
    <w:rsid w:val="009143AD"/>
    <w:rsid w:val="00916800"/>
    <w:rsid w:val="0091704D"/>
    <w:rsid w:val="009202F7"/>
    <w:rsid w:val="00920597"/>
    <w:rsid w:val="00920BB4"/>
    <w:rsid w:val="00920DE4"/>
    <w:rsid w:val="009236F3"/>
    <w:rsid w:val="00923830"/>
    <w:rsid w:val="00923F21"/>
    <w:rsid w:val="00924986"/>
    <w:rsid w:val="00926E94"/>
    <w:rsid w:val="00926F77"/>
    <w:rsid w:val="009274BC"/>
    <w:rsid w:val="00934002"/>
    <w:rsid w:val="00934233"/>
    <w:rsid w:val="00934B1E"/>
    <w:rsid w:val="00934E9A"/>
    <w:rsid w:val="009402BF"/>
    <w:rsid w:val="0095157E"/>
    <w:rsid w:val="009537C7"/>
    <w:rsid w:val="0095527D"/>
    <w:rsid w:val="0095650B"/>
    <w:rsid w:val="009626A9"/>
    <w:rsid w:val="00963689"/>
    <w:rsid w:val="009653B8"/>
    <w:rsid w:val="00965BC7"/>
    <w:rsid w:val="0096791E"/>
    <w:rsid w:val="009709C7"/>
    <w:rsid w:val="00971EE2"/>
    <w:rsid w:val="00973431"/>
    <w:rsid w:val="009746E6"/>
    <w:rsid w:val="009811F3"/>
    <w:rsid w:val="009837A6"/>
    <w:rsid w:val="0098484F"/>
    <w:rsid w:val="0099081A"/>
    <w:rsid w:val="00996CF1"/>
    <w:rsid w:val="00997008"/>
    <w:rsid w:val="009A09DB"/>
    <w:rsid w:val="009A2890"/>
    <w:rsid w:val="009A4191"/>
    <w:rsid w:val="009A46C5"/>
    <w:rsid w:val="009A4C16"/>
    <w:rsid w:val="009A6079"/>
    <w:rsid w:val="009A670A"/>
    <w:rsid w:val="009A6C06"/>
    <w:rsid w:val="009A7E2A"/>
    <w:rsid w:val="009B0439"/>
    <w:rsid w:val="009B124A"/>
    <w:rsid w:val="009B1A7A"/>
    <w:rsid w:val="009B2300"/>
    <w:rsid w:val="009B6F6C"/>
    <w:rsid w:val="009C0B09"/>
    <w:rsid w:val="009C15B0"/>
    <w:rsid w:val="009C2ACB"/>
    <w:rsid w:val="009C6B82"/>
    <w:rsid w:val="009C7FD3"/>
    <w:rsid w:val="009D073C"/>
    <w:rsid w:val="009D5187"/>
    <w:rsid w:val="009D79C4"/>
    <w:rsid w:val="009E3A94"/>
    <w:rsid w:val="009E6A5A"/>
    <w:rsid w:val="009F10A5"/>
    <w:rsid w:val="009F258B"/>
    <w:rsid w:val="009F3636"/>
    <w:rsid w:val="00A0242C"/>
    <w:rsid w:val="00A02C73"/>
    <w:rsid w:val="00A03869"/>
    <w:rsid w:val="00A045FF"/>
    <w:rsid w:val="00A14F06"/>
    <w:rsid w:val="00A237EE"/>
    <w:rsid w:val="00A23D62"/>
    <w:rsid w:val="00A25B60"/>
    <w:rsid w:val="00A27FCC"/>
    <w:rsid w:val="00A43EBE"/>
    <w:rsid w:val="00A45872"/>
    <w:rsid w:val="00A468FE"/>
    <w:rsid w:val="00A47916"/>
    <w:rsid w:val="00A52142"/>
    <w:rsid w:val="00A52A43"/>
    <w:rsid w:val="00A54D7B"/>
    <w:rsid w:val="00A57D3C"/>
    <w:rsid w:val="00A60BC4"/>
    <w:rsid w:val="00A642FD"/>
    <w:rsid w:val="00A64A16"/>
    <w:rsid w:val="00A72971"/>
    <w:rsid w:val="00A7303A"/>
    <w:rsid w:val="00A75B24"/>
    <w:rsid w:val="00A75FBC"/>
    <w:rsid w:val="00A909B7"/>
    <w:rsid w:val="00A9166E"/>
    <w:rsid w:val="00A9290C"/>
    <w:rsid w:val="00A9488A"/>
    <w:rsid w:val="00A95112"/>
    <w:rsid w:val="00A9633F"/>
    <w:rsid w:val="00AA0458"/>
    <w:rsid w:val="00AA1369"/>
    <w:rsid w:val="00AA413B"/>
    <w:rsid w:val="00AA4597"/>
    <w:rsid w:val="00AA70AF"/>
    <w:rsid w:val="00AB24D6"/>
    <w:rsid w:val="00AB49F6"/>
    <w:rsid w:val="00AB4C12"/>
    <w:rsid w:val="00AB62CC"/>
    <w:rsid w:val="00AB69F9"/>
    <w:rsid w:val="00AC3FD1"/>
    <w:rsid w:val="00AC5463"/>
    <w:rsid w:val="00AC579D"/>
    <w:rsid w:val="00AC63E3"/>
    <w:rsid w:val="00AC6E26"/>
    <w:rsid w:val="00AD2840"/>
    <w:rsid w:val="00AD2BB2"/>
    <w:rsid w:val="00AD4B21"/>
    <w:rsid w:val="00AD55D5"/>
    <w:rsid w:val="00AE22AE"/>
    <w:rsid w:val="00AE395E"/>
    <w:rsid w:val="00AE68F4"/>
    <w:rsid w:val="00AF0B87"/>
    <w:rsid w:val="00AF7452"/>
    <w:rsid w:val="00B00988"/>
    <w:rsid w:val="00B07A15"/>
    <w:rsid w:val="00B11226"/>
    <w:rsid w:val="00B1353D"/>
    <w:rsid w:val="00B14221"/>
    <w:rsid w:val="00B1456C"/>
    <w:rsid w:val="00B14CD5"/>
    <w:rsid w:val="00B16C39"/>
    <w:rsid w:val="00B17F18"/>
    <w:rsid w:val="00B21CEA"/>
    <w:rsid w:val="00B242A7"/>
    <w:rsid w:val="00B4079D"/>
    <w:rsid w:val="00B416ED"/>
    <w:rsid w:val="00B423E8"/>
    <w:rsid w:val="00B45A79"/>
    <w:rsid w:val="00B51106"/>
    <w:rsid w:val="00B53B8C"/>
    <w:rsid w:val="00B570B9"/>
    <w:rsid w:val="00B60C63"/>
    <w:rsid w:val="00B65C85"/>
    <w:rsid w:val="00B71756"/>
    <w:rsid w:val="00B733A3"/>
    <w:rsid w:val="00B80B61"/>
    <w:rsid w:val="00B81376"/>
    <w:rsid w:val="00B821C3"/>
    <w:rsid w:val="00B87FEC"/>
    <w:rsid w:val="00B915B2"/>
    <w:rsid w:val="00B93054"/>
    <w:rsid w:val="00B9519C"/>
    <w:rsid w:val="00B960F5"/>
    <w:rsid w:val="00B96520"/>
    <w:rsid w:val="00BA0665"/>
    <w:rsid w:val="00BA3464"/>
    <w:rsid w:val="00BA3B10"/>
    <w:rsid w:val="00BA3BCD"/>
    <w:rsid w:val="00BA6428"/>
    <w:rsid w:val="00BB10A9"/>
    <w:rsid w:val="00BB1613"/>
    <w:rsid w:val="00BB4F8D"/>
    <w:rsid w:val="00BB50BE"/>
    <w:rsid w:val="00BC20BE"/>
    <w:rsid w:val="00BD0429"/>
    <w:rsid w:val="00BD4296"/>
    <w:rsid w:val="00BE3195"/>
    <w:rsid w:val="00BE32DB"/>
    <w:rsid w:val="00BE3EB6"/>
    <w:rsid w:val="00BE425E"/>
    <w:rsid w:val="00BE5E75"/>
    <w:rsid w:val="00BE6718"/>
    <w:rsid w:val="00BE72D9"/>
    <w:rsid w:val="00BE7735"/>
    <w:rsid w:val="00BF0340"/>
    <w:rsid w:val="00BF0543"/>
    <w:rsid w:val="00BF3697"/>
    <w:rsid w:val="00BF4C13"/>
    <w:rsid w:val="00BF51F8"/>
    <w:rsid w:val="00BF5CD9"/>
    <w:rsid w:val="00BF7E6B"/>
    <w:rsid w:val="00C01902"/>
    <w:rsid w:val="00C01FB3"/>
    <w:rsid w:val="00C038E0"/>
    <w:rsid w:val="00C151AB"/>
    <w:rsid w:val="00C16033"/>
    <w:rsid w:val="00C16097"/>
    <w:rsid w:val="00C1742C"/>
    <w:rsid w:val="00C27B86"/>
    <w:rsid w:val="00C35F46"/>
    <w:rsid w:val="00C36980"/>
    <w:rsid w:val="00C40766"/>
    <w:rsid w:val="00C54AC7"/>
    <w:rsid w:val="00C609D6"/>
    <w:rsid w:val="00C62C64"/>
    <w:rsid w:val="00C6368E"/>
    <w:rsid w:val="00C6680B"/>
    <w:rsid w:val="00C67254"/>
    <w:rsid w:val="00C67B35"/>
    <w:rsid w:val="00C72852"/>
    <w:rsid w:val="00C75B2C"/>
    <w:rsid w:val="00C75FDD"/>
    <w:rsid w:val="00C779AD"/>
    <w:rsid w:val="00C8294D"/>
    <w:rsid w:val="00C83B3A"/>
    <w:rsid w:val="00C87F83"/>
    <w:rsid w:val="00C92880"/>
    <w:rsid w:val="00C9579C"/>
    <w:rsid w:val="00CA3DD2"/>
    <w:rsid w:val="00CA47FE"/>
    <w:rsid w:val="00CA57EC"/>
    <w:rsid w:val="00CA6789"/>
    <w:rsid w:val="00CA71CE"/>
    <w:rsid w:val="00CA780D"/>
    <w:rsid w:val="00CB255C"/>
    <w:rsid w:val="00CB3D51"/>
    <w:rsid w:val="00CB53FA"/>
    <w:rsid w:val="00CC174A"/>
    <w:rsid w:val="00CC693C"/>
    <w:rsid w:val="00CC7222"/>
    <w:rsid w:val="00CC74C5"/>
    <w:rsid w:val="00CC7DBE"/>
    <w:rsid w:val="00CD1436"/>
    <w:rsid w:val="00CD22B4"/>
    <w:rsid w:val="00CD4A41"/>
    <w:rsid w:val="00CD783E"/>
    <w:rsid w:val="00CD7AED"/>
    <w:rsid w:val="00CE146E"/>
    <w:rsid w:val="00CE2771"/>
    <w:rsid w:val="00CE534E"/>
    <w:rsid w:val="00CE55D2"/>
    <w:rsid w:val="00CE68A5"/>
    <w:rsid w:val="00CE69AC"/>
    <w:rsid w:val="00CE747A"/>
    <w:rsid w:val="00CE76F0"/>
    <w:rsid w:val="00CF302C"/>
    <w:rsid w:val="00CF59B9"/>
    <w:rsid w:val="00CF5D89"/>
    <w:rsid w:val="00CF61B6"/>
    <w:rsid w:val="00D00E73"/>
    <w:rsid w:val="00D0241A"/>
    <w:rsid w:val="00D02F42"/>
    <w:rsid w:val="00D0351A"/>
    <w:rsid w:val="00D057F0"/>
    <w:rsid w:val="00D05DC6"/>
    <w:rsid w:val="00D071DE"/>
    <w:rsid w:val="00D11E7A"/>
    <w:rsid w:val="00D13ADC"/>
    <w:rsid w:val="00D16AD7"/>
    <w:rsid w:val="00D20A15"/>
    <w:rsid w:val="00D23FE6"/>
    <w:rsid w:val="00D26EBF"/>
    <w:rsid w:val="00D275CC"/>
    <w:rsid w:val="00D27CF6"/>
    <w:rsid w:val="00D27E51"/>
    <w:rsid w:val="00D310FE"/>
    <w:rsid w:val="00D31B55"/>
    <w:rsid w:val="00D35435"/>
    <w:rsid w:val="00D3568F"/>
    <w:rsid w:val="00D413E1"/>
    <w:rsid w:val="00D45F7D"/>
    <w:rsid w:val="00D527A1"/>
    <w:rsid w:val="00D550FC"/>
    <w:rsid w:val="00D620AE"/>
    <w:rsid w:val="00D63776"/>
    <w:rsid w:val="00D63B3F"/>
    <w:rsid w:val="00D63B98"/>
    <w:rsid w:val="00D65420"/>
    <w:rsid w:val="00D65F95"/>
    <w:rsid w:val="00D71C3C"/>
    <w:rsid w:val="00D822CB"/>
    <w:rsid w:val="00D84629"/>
    <w:rsid w:val="00D85720"/>
    <w:rsid w:val="00D85BE5"/>
    <w:rsid w:val="00D85D0F"/>
    <w:rsid w:val="00D878C1"/>
    <w:rsid w:val="00D92A5E"/>
    <w:rsid w:val="00D95000"/>
    <w:rsid w:val="00D95B41"/>
    <w:rsid w:val="00DA479D"/>
    <w:rsid w:val="00DA5C8D"/>
    <w:rsid w:val="00DA6D2D"/>
    <w:rsid w:val="00DB0A14"/>
    <w:rsid w:val="00DB0B6A"/>
    <w:rsid w:val="00DB2D3F"/>
    <w:rsid w:val="00DB3308"/>
    <w:rsid w:val="00DB3DDC"/>
    <w:rsid w:val="00DB527C"/>
    <w:rsid w:val="00DB7158"/>
    <w:rsid w:val="00DB78E8"/>
    <w:rsid w:val="00DC1EBD"/>
    <w:rsid w:val="00DC4509"/>
    <w:rsid w:val="00DC5639"/>
    <w:rsid w:val="00DC641E"/>
    <w:rsid w:val="00DD0214"/>
    <w:rsid w:val="00DD0908"/>
    <w:rsid w:val="00DD1E01"/>
    <w:rsid w:val="00DD53B7"/>
    <w:rsid w:val="00DE259C"/>
    <w:rsid w:val="00DE388E"/>
    <w:rsid w:val="00DE75DF"/>
    <w:rsid w:val="00DF1370"/>
    <w:rsid w:val="00DF2D0B"/>
    <w:rsid w:val="00DF68C7"/>
    <w:rsid w:val="00DF78CF"/>
    <w:rsid w:val="00E013B4"/>
    <w:rsid w:val="00E02720"/>
    <w:rsid w:val="00E041AE"/>
    <w:rsid w:val="00E0451C"/>
    <w:rsid w:val="00E128C0"/>
    <w:rsid w:val="00E24C0F"/>
    <w:rsid w:val="00E30154"/>
    <w:rsid w:val="00E3558C"/>
    <w:rsid w:val="00E3691F"/>
    <w:rsid w:val="00E42275"/>
    <w:rsid w:val="00E4357D"/>
    <w:rsid w:val="00E54739"/>
    <w:rsid w:val="00E56CFD"/>
    <w:rsid w:val="00E614D9"/>
    <w:rsid w:val="00E6272C"/>
    <w:rsid w:val="00E667F6"/>
    <w:rsid w:val="00E67609"/>
    <w:rsid w:val="00E765BE"/>
    <w:rsid w:val="00E771CB"/>
    <w:rsid w:val="00E775FA"/>
    <w:rsid w:val="00E82E99"/>
    <w:rsid w:val="00E84DE9"/>
    <w:rsid w:val="00E85657"/>
    <w:rsid w:val="00E905B7"/>
    <w:rsid w:val="00E93C74"/>
    <w:rsid w:val="00E95A94"/>
    <w:rsid w:val="00EA0DB9"/>
    <w:rsid w:val="00EA16FF"/>
    <w:rsid w:val="00EA303B"/>
    <w:rsid w:val="00EA45EB"/>
    <w:rsid w:val="00EA4E8B"/>
    <w:rsid w:val="00EB179F"/>
    <w:rsid w:val="00EB52FB"/>
    <w:rsid w:val="00EB54E5"/>
    <w:rsid w:val="00EB5F29"/>
    <w:rsid w:val="00EC0060"/>
    <w:rsid w:val="00EC0DB8"/>
    <w:rsid w:val="00EC2DBE"/>
    <w:rsid w:val="00EC3904"/>
    <w:rsid w:val="00EC4D92"/>
    <w:rsid w:val="00EC591D"/>
    <w:rsid w:val="00EC69CB"/>
    <w:rsid w:val="00ED02F7"/>
    <w:rsid w:val="00ED0464"/>
    <w:rsid w:val="00ED0AD2"/>
    <w:rsid w:val="00ED1928"/>
    <w:rsid w:val="00ED3C68"/>
    <w:rsid w:val="00ED6FE5"/>
    <w:rsid w:val="00ED6FFA"/>
    <w:rsid w:val="00ED7D79"/>
    <w:rsid w:val="00EE2ED6"/>
    <w:rsid w:val="00EE3027"/>
    <w:rsid w:val="00EE5B8C"/>
    <w:rsid w:val="00EE763C"/>
    <w:rsid w:val="00EF1274"/>
    <w:rsid w:val="00EF1E2A"/>
    <w:rsid w:val="00EF1F30"/>
    <w:rsid w:val="00EF33FB"/>
    <w:rsid w:val="00EF38D6"/>
    <w:rsid w:val="00EF6597"/>
    <w:rsid w:val="00F0079E"/>
    <w:rsid w:val="00F0122F"/>
    <w:rsid w:val="00F04021"/>
    <w:rsid w:val="00F05D7D"/>
    <w:rsid w:val="00F07AE1"/>
    <w:rsid w:val="00F11BF7"/>
    <w:rsid w:val="00F34418"/>
    <w:rsid w:val="00F34524"/>
    <w:rsid w:val="00F348F6"/>
    <w:rsid w:val="00F34FFE"/>
    <w:rsid w:val="00F42874"/>
    <w:rsid w:val="00F44A90"/>
    <w:rsid w:val="00F44CB0"/>
    <w:rsid w:val="00F45657"/>
    <w:rsid w:val="00F45EF2"/>
    <w:rsid w:val="00F465BF"/>
    <w:rsid w:val="00F5080F"/>
    <w:rsid w:val="00F510F7"/>
    <w:rsid w:val="00F53621"/>
    <w:rsid w:val="00F6006E"/>
    <w:rsid w:val="00F610B7"/>
    <w:rsid w:val="00F641D7"/>
    <w:rsid w:val="00F6508E"/>
    <w:rsid w:val="00F6753B"/>
    <w:rsid w:val="00F70643"/>
    <w:rsid w:val="00F71624"/>
    <w:rsid w:val="00F847B9"/>
    <w:rsid w:val="00F87540"/>
    <w:rsid w:val="00F90037"/>
    <w:rsid w:val="00F92D9D"/>
    <w:rsid w:val="00F94384"/>
    <w:rsid w:val="00F95F01"/>
    <w:rsid w:val="00FA2236"/>
    <w:rsid w:val="00FA2B21"/>
    <w:rsid w:val="00FB08B0"/>
    <w:rsid w:val="00FB5B3B"/>
    <w:rsid w:val="00FC0F95"/>
    <w:rsid w:val="00FC3EA6"/>
    <w:rsid w:val="00FC3F78"/>
    <w:rsid w:val="00FC6B71"/>
    <w:rsid w:val="00FD343A"/>
    <w:rsid w:val="00FD5014"/>
    <w:rsid w:val="00FD6963"/>
    <w:rsid w:val="00FD6AF4"/>
    <w:rsid w:val="00FE5541"/>
    <w:rsid w:val="00FE5FC0"/>
    <w:rsid w:val="00FE7691"/>
    <w:rsid w:val="00FF1029"/>
    <w:rsid w:val="00FF1911"/>
    <w:rsid w:val="00FF1A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66355"/>
  <w15:docId w15:val="{A181CFD2-FFDE-4DF0-A54E-604C1335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75E"/>
  </w:style>
  <w:style w:type="paragraph" w:styleId="Heading1">
    <w:name w:val="heading 1"/>
    <w:basedOn w:val="Normal"/>
    <w:next w:val="Normal"/>
    <w:link w:val="Heading1Char"/>
    <w:uiPriority w:val="9"/>
    <w:qFormat/>
    <w:rsid w:val="008C03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03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E58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931"/>
    <w:rPr>
      <w:rFonts w:ascii="Tahoma" w:hAnsi="Tahoma" w:cs="Tahoma"/>
      <w:sz w:val="16"/>
      <w:szCs w:val="16"/>
    </w:rPr>
  </w:style>
  <w:style w:type="character" w:customStyle="1" w:styleId="Heading1Char">
    <w:name w:val="Heading 1 Char"/>
    <w:basedOn w:val="DefaultParagraphFont"/>
    <w:link w:val="Heading1"/>
    <w:uiPriority w:val="9"/>
    <w:rsid w:val="008C03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031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173118"/>
    <w:pPr>
      <w:spacing w:before="100" w:beforeAutospacing="1" w:after="100" w:afterAutospacing="1" w:line="240" w:lineRule="auto"/>
    </w:pPr>
    <w:rPr>
      <w:rFonts w:ascii="Times New Roman" w:eastAsiaTheme="minorEastAsia" w:hAnsi="Times New Roman" w:cs="Times New Roman"/>
      <w:sz w:val="24"/>
      <w:szCs w:val="24"/>
      <w:lang w:eastAsia="en-CA"/>
    </w:rPr>
  </w:style>
  <w:style w:type="table" w:styleId="TableGrid">
    <w:name w:val="Table Grid"/>
    <w:basedOn w:val="TableNormal"/>
    <w:uiPriority w:val="39"/>
    <w:rsid w:val="00D02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5164"/>
    <w:pPr>
      <w:ind w:left="720"/>
      <w:contextualSpacing/>
    </w:pPr>
  </w:style>
  <w:style w:type="table" w:customStyle="1" w:styleId="LightList-Accent11">
    <w:name w:val="Light List - Accent 11"/>
    <w:basedOn w:val="TableNormal"/>
    <w:uiPriority w:val="61"/>
    <w:rsid w:val="0062310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62310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Hyperlink">
    <w:name w:val="Hyperlink"/>
    <w:basedOn w:val="DefaultParagraphFont"/>
    <w:uiPriority w:val="99"/>
    <w:unhideWhenUsed/>
    <w:rsid w:val="00F92D9D"/>
    <w:rPr>
      <w:color w:val="0000FF" w:themeColor="hyperlink"/>
      <w:u w:val="single"/>
    </w:rPr>
  </w:style>
  <w:style w:type="table" w:customStyle="1" w:styleId="LightList1">
    <w:name w:val="Light List1"/>
    <w:basedOn w:val="TableNormal"/>
    <w:uiPriority w:val="61"/>
    <w:rsid w:val="008E454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D20A15"/>
    <w:rPr>
      <w:sz w:val="16"/>
      <w:szCs w:val="16"/>
    </w:rPr>
  </w:style>
  <w:style w:type="paragraph" w:styleId="CommentText">
    <w:name w:val="annotation text"/>
    <w:basedOn w:val="Normal"/>
    <w:link w:val="CommentTextChar"/>
    <w:uiPriority w:val="99"/>
    <w:semiHidden/>
    <w:unhideWhenUsed/>
    <w:rsid w:val="00D20A15"/>
    <w:pPr>
      <w:spacing w:line="240" w:lineRule="auto"/>
    </w:pPr>
    <w:rPr>
      <w:sz w:val="20"/>
      <w:szCs w:val="20"/>
    </w:rPr>
  </w:style>
  <w:style w:type="character" w:customStyle="1" w:styleId="CommentTextChar">
    <w:name w:val="Comment Text Char"/>
    <w:basedOn w:val="DefaultParagraphFont"/>
    <w:link w:val="CommentText"/>
    <w:uiPriority w:val="99"/>
    <w:semiHidden/>
    <w:rsid w:val="00D20A15"/>
    <w:rPr>
      <w:sz w:val="20"/>
      <w:szCs w:val="20"/>
    </w:rPr>
  </w:style>
  <w:style w:type="paragraph" w:styleId="CommentSubject">
    <w:name w:val="annotation subject"/>
    <w:basedOn w:val="CommentText"/>
    <w:next w:val="CommentText"/>
    <w:link w:val="CommentSubjectChar"/>
    <w:uiPriority w:val="99"/>
    <w:semiHidden/>
    <w:unhideWhenUsed/>
    <w:rsid w:val="00D20A15"/>
    <w:rPr>
      <w:b/>
      <w:bCs/>
    </w:rPr>
  </w:style>
  <w:style w:type="character" w:customStyle="1" w:styleId="CommentSubjectChar">
    <w:name w:val="Comment Subject Char"/>
    <w:basedOn w:val="CommentTextChar"/>
    <w:link w:val="CommentSubject"/>
    <w:uiPriority w:val="99"/>
    <w:semiHidden/>
    <w:rsid w:val="00D20A15"/>
    <w:rPr>
      <w:b/>
      <w:bCs/>
      <w:sz w:val="20"/>
      <w:szCs w:val="20"/>
    </w:rPr>
  </w:style>
  <w:style w:type="paragraph" w:styleId="NoSpacing">
    <w:name w:val="No Spacing"/>
    <w:uiPriority w:val="1"/>
    <w:qFormat/>
    <w:rsid w:val="002D4419"/>
    <w:pPr>
      <w:spacing w:after="0" w:line="240" w:lineRule="auto"/>
    </w:pPr>
  </w:style>
  <w:style w:type="paragraph" w:styleId="Header">
    <w:name w:val="header"/>
    <w:basedOn w:val="Normal"/>
    <w:link w:val="HeaderChar"/>
    <w:uiPriority w:val="99"/>
    <w:unhideWhenUsed/>
    <w:rsid w:val="00F94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384"/>
  </w:style>
  <w:style w:type="paragraph" w:styleId="Footer">
    <w:name w:val="footer"/>
    <w:basedOn w:val="Normal"/>
    <w:link w:val="FooterChar"/>
    <w:uiPriority w:val="99"/>
    <w:unhideWhenUsed/>
    <w:rsid w:val="00F94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384"/>
  </w:style>
  <w:style w:type="character" w:styleId="Strong">
    <w:name w:val="Strong"/>
    <w:basedOn w:val="DefaultParagraphFont"/>
    <w:uiPriority w:val="22"/>
    <w:qFormat/>
    <w:rsid w:val="008A60F1"/>
    <w:rPr>
      <w:b/>
      <w:bCs/>
    </w:rPr>
  </w:style>
  <w:style w:type="table" w:styleId="MediumShading1-Accent6">
    <w:name w:val="Medium Shading 1 Accent 6"/>
    <w:basedOn w:val="TableNormal"/>
    <w:uiPriority w:val="63"/>
    <w:rsid w:val="00161EE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eading3Char">
    <w:name w:val="Heading 3 Char"/>
    <w:basedOn w:val="DefaultParagraphFont"/>
    <w:link w:val="Heading3"/>
    <w:uiPriority w:val="9"/>
    <w:rsid w:val="001E5835"/>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3727C2"/>
  </w:style>
  <w:style w:type="character" w:customStyle="1" w:styleId="error">
    <w:name w:val="error"/>
    <w:basedOn w:val="DefaultParagraphFont"/>
    <w:rsid w:val="003727C2"/>
  </w:style>
  <w:style w:type="character" w:styleId="PlaceholderText">
    <w:name w:val="Placeholder Text"/>
    <w:basedOn w:val="DefaultParagraphFont"/>
    <w:uiPriority w:val="99"/>
    <w:semiHidden/>
    <w:rsid w:val="002D57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0521">
      <w:bodyDiv w:val="1"/>
      <w:marLeft w:val="0"/>
      <w:marRight w:val="0"/>
      <w:marTop w:val="0"/>
      <w:marBottom w:val="0"/>
      <w:divBdr>
        <w:top w:val="none" w:sz="0" w:space="0" w:color="auto"/>
        <w:left w:val="none" w:sz="0" w:space="0" w:color="auto"/>
        <w:bottom w:val="none" w:sz="0" w:space="0" w:color="auto"/>
        <w:right w:val="none" w:sz="0" w:space="0" w:color="auto"/>
      </w:divBdr>
      <w:divsChild>
        <w:div w:id="1710645158">
          <w:marLeft w:val="274"/>
          <w:marRight w:val="0"/>
          <w:marTop w:val="0"/>
          <w:marBottom w:val="0"/>
          <w:divBdr>
            <w:top w:val="none" w:sz="0" w:space="0" w:color="auto"/>
            <w:left w:val="none" w:sz="0" w:space="0" w:color="auto"/>
            <w:bottom w:val="none" w:sz="0" w:space="0" w:color="auto"/>
            <w:right w:val="none" w:sz="0" w:space="0" w:color="auto"/>
          </w:divBdr>
        </w:div>
        <w:div w:id="376902147">
          <w:marLeft w:val="274"/>
          <w:marRight w:val="0"/>
          <w:marTop w:val="0"/>
          <w:marBottom w:val="0"/>
          <w:divBdr>
            <w:top w:val="none" w:sz="0" w:space="0" w:color="auto"/>
            <w:left w:val="none" w:sz="0" w:space="0" w:color="auto"/>
            <w:bottom w:val="none" w:sz="0" w:space="0" w:color="auto"/>
            <w:right w:val="none" w:sz="0" w:space="0" w:color="auto"/>
          </w:divBdr>
        </w:div>
      </w:divsChild>
    </w:div>
    <w:div w:id="350452907">
      <w:bodyDiv w:val="1"/>
      <w:marLeft w:val="0"/>
      <w:marRight w:val="0"/>
      <w:marTop w:val="0"/>
      <w:marBottom w:val="0"/>
      <w:divBdr>
        <w:top w:val="none" w:sz="0" w:space="0" w:color="auto"/>
        <w:left w:val="none" w:sz="0" w:space="0" w:color="auto"/>
        <w:bottom w:val="none" w:sz="0" w:space="0" w:color="auto"/>
        <w:right w:val="none" w:sz="0" w:space="0" w:color="auto"/>
      </w:divBdr>
      <w:divsChild>
        <w:div w:id="2085029642">
          <w:marLeft w:val="0"/>
          <w:marRight w:val="0"/>
          <w:marTop w:val="0"/>
          <w:marBottom w:val="0"/>
          <w:divBdr>
            <w:top w:val="none" w:sz="0" w:space="0" w:color="auto"/>
            <w:left w:val="none" w:sz="0" w:space="0" w:color="auto"/>
            <w:bottom w:val="none" w:sz="0" w:space="0" w:color="auto"/>
            <w:right w:val="none" w:sz="0" w:space="0" w:color="auto"/>
          </w:divBdr>
          <w:divsChild>
            <w:div w:id="670454416">
              <w:marLeft w:val="0"/>
              <w:marRight w:val="0"/>
              <w:marTop w:val="0"/>
              <w:marBottom w:val="0"/>
              <w:divBdr>
                <w:top w:val="none" w:sz="0" w:space="0" w:color="auto"/>
                <w:left w:val="none" w:sz="0" w:space="0" w:color="auto"/>
                <w:bottom w:val="none" w:sz="0" w:space="0" w:color="auto"/>
                <w:right w:val="none" w:sz="0" w:space="0" w:color="auto"/>
              </w:divBdr>
              <w:divsChild>
                <w:div w:id="1476071212">
                  <w:marLeft w:val="0"/>
                  <w:marRight w:val="0"/>
                  <w:marTop w:val="100"/>
                  <w:marBottom w:val="100"/>
                  <w:divBdr>
                    <w:top w:val="none" w:sz="0" w:space="0" w:color="auto"/>
                    <w:left w:val="none" w:sz="0" w:space="0" w:color="auto"/>
                    <w:bottom w:val="none" w:sz="0" w:space="0" w:color="auto"/>
                    <w:right w:val="none" w:sz="0" w:space="0" w:color="auto"/>
                  </w:divBdr>
                  <w:divsChild>
                    <w:div w:id="1799372673">
                      <w:marLeft w:val="0"/>
                      <w:marRight w:val="0"/>
                      <w:marTop w:val="0"/>
                      <w:marBottom w:val="0"/>
                      <w:divBdr>
                        <w:top w:val="single" w:sz="6" w:space="0" w:color="AAAAAA"/>
                        <w:left w:val="none" w:sz="0" w:space="0" w:color="auto"/>
                        <w:bottom w:val="single" w:sz="6" w:space="0" w:color="AAAAAA"/>
                        <w:right w:val="none" w:sz="0" w:space="0" w:color="auto"/>
                      </w:divBdr>
                      <w:divsChild>
                        <w:div w:id="112093060">
                          <w:marLeft w:val="0"/>
                          <w:marRight w:val="0"/>
                          <w:marTop w:val="0"/>
                          <w:marBottom w:val="0"/>
                          <w:divBdr>
                            <w:top w:val="none" w:sz="0" w:space="0" w:color="auto"/>
                            <w:left w:val="none" w:sz="0" w:space="0" w:color="auto"/>
                            <w:bottom w:val="none" w:sz="0" w:space="0" w:color="auto"/>
                            <w:right w:val="none" w:sz="0" w:space="0" w:color="auto"/>
                          </w:divBdr>
                          <w:divsChild>
                            <w:div w:id="1550456980">
                              <w:marLeft w:val="0"/>
                              <w:marRight w:val="0"/>
                              <w:marTop w:val="0"/>
                              <w:marBottom w:val="0"/>
                              <w:divBdr>
                                <w:top w:val="none" w:sz="0" w:space="0" w:color="auto"/>
                                <w:left w:val="none" w:sz="0" w:space="0" w:color="auto"/>
                                <w:bottom w:val="none" w:sz="0" w:space="0" w:color="auto"/>
                                <w:right w:val="none" w:sz="0" w:space="0" w:color="auto"/>
                              </w:divBdr>
                              <w:divsChild>
                                <w:div w:id="74418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9509">
      <w:bodyDiv w:val="1"/>
      <w:marLeft w:val="0"/>
      <w:marRight w:val="0"/>
      <w:marTop w:val="0"/>
      <w:marBottom w:val="0"/>
      <w:divBdr>
        <w:top w:val="none" w:sz="0" w:space="0" w:color="auto"/>
        <w:left w:val="none" w:sz="0" w:space="0" w:color="auto"/>
        <w:bottom w:val="none" w:sz="0" w:space="0" w:color="auto"/>
        <w:right w:val="none" w:sz="0" w:space="0" w:color="auto"/>
      </w:divBdr>
      <w:divsChild>
        <w:div w:id="792213004">
          <w:marLeft w:val="994"/>
          <w:marRight w:val="0"/>
          <w:marTop w:val="0"/>
          <w:marBottom w:val="0"/>
          <w:divBdr>
            <w:top w:val="none" w:sz="0" w:space="0" w:color="auto"/>
            <w:left w:val="none" w:sz="0" w:space="0" w:color="auto"/>
            <w:bottom w:val="none" w:sz="0" w:space="0" w:color="auto"/>
            <w:right w:val="none" w:sz="0" w:space="0" w:color="auto"/>
          </w:divBdr>
        </w:div>
        <w:div w:id="1329820160">
          <w:marLeft w:val="994"/>
          <w:marRight w:val="0"/>
          <w:marTop w:val="0"/>
          <w:marBottom w:val="0"/>
          <w:divBdr>
            <w:top w:val="none" w:sz="0" w:space="0" w:color="auto"/>
            <w:left w:val="none" w:sz="0" w:space="0" w:color="auto"/>
            <w:bottom w:val="none" w:sz="0" w:space="0" w:color="auto"/>
            <w:right w:val="none" w:sz="0" w:space="0" w:color="auto"/>
          </w:divBdr>
        </w:div>
      </w:divsChild>
    </w:div>
    <w:div w:id="597257235">
      <w:bodyDiv w:val="1"/>
      <w:marLeft w:val="0"/>
      <w:marRight w:val="0"/>
      <w:marTop w:val="0"/>
      <w:marBottom w:val="0"/>
      <w:divBdr>
        <w:top w:val="none" w:sz="0" w:space="0" w:color="auto"/>
        <w:left w:val="none" w:sz="0" w:space="0" w:color="auto"/>
        <w:bottom w:val="none" w:sz="0" w:space="0" w:color="auto"/>
        <w:right w:val="none" w:sz="0" w:space="0" w:color="auto"/>
      </w:divBdr>
    </w:div>
    <w:div w:id="665019226">
      <w:bodyDiv w:val="1"/>
      <w:marLeft w:val="0"/>
      <w:marRight w:val="0"/>
      <w:marTop w:val="0"/>
      <w:marBottom w:val="0"/>
      <w:divBdr>
        <w:top w:val="none" w:sz="0" w:space="0" w:color="auto"/>
        <w:left w:val="none" w:sz="0" w:space="0" w:color="auto"/>
        <w:bottom w:val="none" w:sz="0" w:space="0" w:color="auto"/>
        <w:right w:val="none" w:sz="0" w:space="0" w:color="auto"/>
      </w:divBdr>
    </w:div>
    <w:div w:id="691103863">
      <w:bodyDiv w:val="1"/>
      <w:marLeft w:val="0"/>
      <w:marRight w:val="0"/>
      <w:marTop w:val="0"/>
      <w:marBottom w:val="0"/>
      <w:divBdr>
        <w:top w:val="none" w:sz="0" w:space="0" w:color="auto"/>
        <w:left w:val="none" w:sz="0" w:space="0" w:color="auto"/>
        <w:bottom w:val="none" w:sz="0" w:space="0" w:color="auto"/>
        <w:right w:val="none" w:sz="0" w:space="0" w:color="auto"/>
      </w:divBdr>
      <w:divsChild>
        <w:div w:id="921597915">
          <w:marLeft w:val="547"/>
          <w:marRight w:val="0"/>
          <w:marTop w:val="0"/>
          <w:marBottom w:val="0"/>
          <w:divBdr>
            <w:top w:val="none" w:sz="0" w:space="0" w:color="auto"/>
            <w:left w:val="none" w:sz="0" w:space="0" w:color="auto"/>
            <w:bottom w:val="none" w:sz="0" w:space="0" w:color="auto"/>
            <w:right w:val="none" w:sz="0" w:space="0" w:color="auto"/>
          </w:divBdr>
        </w:div>
      </w:divsChild>
    </w:div>
    <w:div w:id="815997345">
      <w:bodyDiv w:val="1"/>
      <w:marLeft w:val="0"/>
      <w:marRight w:val="0"/>
      <w:marTop w:val="0"/>
      <w:marBottom w:val="0"/>
      <w:divBdr>
        <w:top w:val="none" w:sz="0" w:space="0" w:color="auto"/>
        <w:left w:val="none" w:sz="0" w:space="0" w:color="auto"/>
        <w:bottom w:val="none" w:sz="0" w:space="0" w:color="auto"/>
        <w:right w:val="none" w:sz="0" w:space="0" w:color="auto"/>
      </w:divBdr>
    </w:div>
    <w:div w:id="88417376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03">
          <w:marLeft w:val="547"/>
          <w:marRight w:val="0"/>
          <w:marTop w:val="0"/>
          <w:marBottom w:val="0"/>
          <w:divBdr>
            <w:top w:val="none" w:sz="0" w:space="0" w:color="auto"/>
            <w:left w:val="none" w:sz="0" w:space="0" w:color="auto"/>
            <w:bottom w:val="none" w:sz="0" w:space="0" w:color="auto"/>
            <w:right w:val="none" w:sz="0" w:space="0" w:color="auto"/>
          </w:divBdr>
        </w:div>
      </w:divsChild>
    </w:div>
    <w:div w:id="950744182">
      <w:bodyDiv w:val="1"/>
      <w:marLeft w:val="0"/>
      <w:marRight w:val="0"/>
      <w:marTop w:val="0"/>
      <w:marBottom w:val="0"/>
      <w:divBdr>
        <w:top w:val="none" w:sz="0" w:space="0" w:color="auto"/>
        <w:left w:val="none" w:sz="0" w:space="0" w:color="auto"/>
        <w:bottom w:val="none" w:sz="0" w:space="0" w:color="auto"/>
        <w:right w:val="none" w:sz="0" w:space="0" w:color="auto"/>
      </w:divBdr>
      <w:divsChild>
        <w:div w:id="1215583034">
          <w:marLeft w:val="274"/>
          <w:marRight w:val="0"/>
          <w:marTop w:val="0"/>
          <w:marBottom w:val="0"/>
          <w:divBdr>
            <w:top w:val="none" w:sz="0" w:space="0" w:color="auto"/>
            <w:left w:val="none" w:sz="0" w:space="0" w:color="auto"/>
            <w:bottom w:val="none" w:sz="0" w:space="0" w:color="auto"/>
            <w:right w:val="none" w:sz="0" w:space="0" w:color="auto"/>
          </w:divBdr>
        </w:div>
        <w:div w:id="127667764">
          <w:marLeft w:val="274"/>
          <w:marRight w:val="0"/>
          <w:marTop w:val="0"/>
          <w:marBottom w:val="0"/>
          <w:divBdr>
            <w:top w:val="none" w:sz="0" w:space="0" w:color="auto"/>
            <w:left w:val="none" w:sz="0" w:space="0" w:color="auto"/>
            <w:bottom w:val="none" w:sz="0" w:space="0" w:color="auto"/>
            <w:right w:val="none" w:sz="0" w:space="0" w:color="auto"/>
          </w:divBdr>
        </w:div>
        <w:div w:id="1901087631">
          <w:marLeft w:val="274"/>
          <w:marRight w:val="0"/>
          <w:marTop w:val="0"/>
          <w:marBottom w:val="0"/>
          <w:divBdr>
            <w:top w:val="none" w:sz="0" w:space="0" w:color="auto"/>
            <w:left w:val="none" w:sz="0" w:space="0" w:color="auto"/>
            <w:bottom w:val="none" w:sz="0" w:space="0" w:color="auto"/>
            <w:right w:val="none" w:sz="0" w:space="0" w:color="auto"/>
          </w:divBdr>
        </w:div>
        <w:div w:id="1237780785">
          <w:marLeft w:val="274"/>
          <w:marRight w:val="0"/>
          <w:marTop w:val="0"/>
          <w:marBottom w:val="0"/>
          <w:divBdr>
            <w:top w:val="none" w:sz="0" w:space="0" w:color="auto"/>
            <w:left w:val="none" w:sz="0" w:space="0" w:color="auto"/>
            <w:bottom w:val="none" w:sz="0" w:space="0" w:color="auto"/>
            <w:right w:val="none" w:sz="0" w:space="0" w:color="auto"/>
          </w:divBdr>
        </w:div>
        <w:div w:id="1998455655">
          <w:marLeft w:val="274"/>
          <w:marRight w:val="0"/>
          <w:marTop w:val="0"/>
          <w:marBottom w:val="0"/>
          <w:divBdr>
            <w:top w:val="none" w:sz="0" w:space="0" w:color="auto"/>
            <w:left w:val="none" w:sz="0" w:space="0" w:color="auto"/>
            <w:bottom w:val="none" w:sz="0" w:space="0" w:color="auto"/>
            <w:right w:val="none" w:sz="0" w:space="0" w:color="auto"/>
          </w:divBdr>
        </w:div>
        <w:div w:id="375935810">
          <w:marLeft w:val="274"/>
          <w:marRight w:val="0"/>
          <w:marTop w:val="0"/>
          <w:marBottom w:val="0"/>
          <w:divBdr>
            <w:top w:val="none" w:sz="0" w:space="0" w:color="auto"/>
            <w:left w:val="none" w:sz="0" w:space="0" w:color="auto"/>
            <w:bottom w:val="none" w:sz="0" w:space="0" w:color="auto"/>
            <w:right w:val="none" w:sz="0" w:space="0" w:color="auto"/>
          </w:divBdr>
        </w:div>
      </w:divsChild>
    </w:div>
    <w:div w:id="987587155">
      <w:bodyDiv w:val="1"/>
      <w:marLeft w:val="0"/>
      <w:marRight w:val="0"/>
      <w:marTop w:val="0"/>
      <w:marBottom w:val="0"/>
      <w:divBdr>
        <w:top w:val="none" w:sz="0" w:space="0" w:color="auto"/>
        <w:left w:val="none" w:sz="0" w:space="0" w:color="auto"/>
        <w:bottom w:val="none" w:sz="0" w:space="0" w:color="auto"/>
        <w:right w:val="none" w:sz="0" w:space="0" w:color="auto"/>
      </w:divBdr>
      <w:divsChild>
        <w:div w:id="1768191686">
          <w:marLeft w:val="547"/>
          <w:marRight w:val="0"/>
          <w:marTop w:val="0"/>
          <w:marBottom w:val="0"/>
          <w:divBdr>
            <w:top w:val="none" w:sz="0" w:space="0" w:color="auto"/>
            <w:left w:val="none" w:sz="0" w:space="0" w:color="auto"/>
            <w:bottom w:val="none" w:sz="0" w:space="0" w:color="auto"/>
            <w:right w:val="none" w:sz="0" w:space="0" w:color="auto"/>
          </w:divBdr>
        </w:div>
      </w:divsChild>
    </w:div>
    <w:div w:id="1199472545">
      <w:bodyDiv w:val="1"/>
      <w:marLeft w:val="0"/>
      <w:marRight w:val="0"/>
      <w:marTop w:val="0"/>
      <w:marBottom w:val="0"/>
      <w:divBdr>
        <w:top w:val="none" w:sz="0" w:space="0" w:color="auto"/>
        <w:left w:val="none" w:sz="0" w:space="0" w:color="auto"/>
        <w:bottom w:val="none" w:sz="0" w:space="0" w:color="auto"/>
        <w:right w:val="none" w:sz="0" w:space="0" w:color="auto"/>
      </w:divBdr>
      <w:divsChild>
        <w:div w:id="1124735558">
          <w:marLeft w:val="274"/>
          <w:marRight w:val="0"/>
          <w:marTop w:val="115"/>
          <w:marBottom w:val="0"/>
          <w:divBdr>
            <w:top w:val="none" w:sz="0" w:space="0" w:color="auto"/>
            <w:left w:val="none" w:sz="0" w:space="0" w:color="auto"/>
            <w:bottom w:val="none" w:sz="0" w:space="0" w:color="auto"/>
            <w:right w:val="none" w:sz="0" w:space="0" w:color="auto"/>
          </w:divBdr>
        </w:div>
        <w:div w:id="1782872698">
          <w:marLeft w:val="806"/>
          <w:marRight w:val="0"/>
          <w:marTop w:val="115"/>
          <w:marBottom w:val="0"/>
          <w:divBdr>
            <w:top w:val="none" w:sz="0" w:space="0" w:color="auto"/>
            <w:left w:val="none" w:sz="0" w:space="0" w:color="auto"/>
            <w:bottom w:val="none" w:sz="0" w:space="0" w:color="auto"/>
            <w:right w:val="none" w:sz="0" w:space="0" w:color="auto"/>
          </w:divBdr>
        </w:div>
        <w:div w:id="151800973">
          <w:marLeft w:val="806"/>
          <w:marRight w:val="0"/>
          <w:marTop w:val="115"/>
          <w:marBottom w:val="0"/>
          <w:divBdr>
            <w:top w:val="none" w:sz="0" w:space="0" w:color="auto"/>
            <w:left w:val="none" w:sz="0" w:space="0" w:color="auto"/>
            <w:bottom w:val="none" w:sz="0" w:space="0" w:color="auto"/>
            <w:right w:val="none" w:sz="0" w:space="0" w:color="auto"/>
          </w:divBdr>
        </w:div>
        <w:div w:id="527722325">
          <w:marLeft w:val="1354"/>
          <w:marRight w:val="0"/>
          <w:marTop w:val="86"/>
          <w:marBottom w:val="0"/>
          <w:divBdr>
            <w:top w:val="none" w:sz="0" w:space="0" w:color="auto"/>
            <w:left w:val="none" w:sz="0" w:space="0" w:color="auto"/>
            <w:bottom w:val="none" w:sz="0" w:space="0" w:color="auto"/>
            <w:right w:val="none" w:sz="0" w:space="0" w:color="auto"/>
          </w:divBdr>
        </w:div>
        <w:div w:id="1346975364">
          <w:marLeft w:val="274"/>
          <w:marRight w:val="0"/>
          <w:marTop w:val="115"/>
          <w:marBottom w:val="0"/>
          <w:divBdr>
            <w:top w:val="none" w:sz="0" w:space="0" w:color="auto"/>
            <w:left w:val="none" w:sz="0" w:space="0" w:color="auto"/>
            <w:bottom w:val="none" w:sz="0" w:space="0" w:color="auto"/>
            <w:right w:val="none" w:sz="0" w:space="0" w:color="auto"/>
          </w:divBdr>
        </w:div>
        <w:div w:id="1263606256">
          <w:marLeft w:val="806"/>
          <w:marRight w:val="0"/>
          <w:marTop w:val="115"/>
          <w:marBottom w:val="0"/>
          <w:divBdr>
            <w:top w:val="none" w:sz="0" w:space="0" w:color="auto"/>
            <w:left w:val="none" w:sz="0" w:space="0" w:color="auto"/>
            <w:bottom w:val="none" w:sz="0" w:space="0" w:color="auto"/>
            <w:right w:val="none" w:sz="0" w:space="0" w:color="auto"/>
          </w:divBdr>
        </w:div>
        <w:div w:id="958996217">
          <w:marLeft w:val="806"/>
          <w:marRight w:val="0"/>
          <w:marTop w:val="115"/>
          <w:marBottom w:val="0"/>
          <w:divBdr>
            <w:top w:val="none" w:sz="0" w:space="0" w:color="auto"/>
            <w:left w:val="none" w:sz="0" w:space="0" w:color="auto"/>
            <w:bottom w:val="none" w:sz="0" w:space="0" w:color="auto"/>
            <w:right w:val="none" w:sz="0" w:space="0" w:color="auto"/>
          </w:divBdr>
        </w:div>
      </w:divsChild>
    </w:div>
    <w:div w:id="1384139529">
      <w:bodyDiv w:val="1"/>
      <w:marLeft w:val="0"/>
      <w:marRight w:val="0"/>
      <w:marTop w:val="0"/>
      <w:marBottom w:val="0"/>
      <w:divBdr>
        <w:top w:val="none" w:sz="0" w:space="0" w:color="auto"/>
        <w:left w:val="none" w:sz="0" w:space="0" w:color="auto"/>
        <w:bottom w:val="none" w:sz="0" w:space="0" w:color="auto"/>
        <w:right w:val="none" w:sz="0" w:space="0" w:color="auto"/>
      </w:divBdr>
      <w:divsChild>
        <w:div w:id="1877352385">
          <w:marLeft w:val="547"/>
          <w:marRight w:val="0"/>
          <w:marTop w:val="0"/>
          <w:marBottom w:val="0"/>
          <w:divBdr>
            <w:top w:val="none" w:sz="0" w:space="0" w:color="auto"/>
            <w:left w:val="none" w:sz="0" w:space="0" w:color="auto"/>
            <w:bottom w:val="none" w:sz="0" w:space="0" w:color="auto"/>
            <w:right w:val="none" w:sz="0" w:space="0" w:color="auto"/>
          </w:divBdr>
        </w:div>
      </w:divsChild>
    </w:div>
    <w:div w:id="1493909614">
      <w:bodyDiv w:val="1"/>
      <w:marLeft w:val="0"/>
      <w:marRight w:val="0"/>
      <w:marTop w:val="0"/>
      <w:marBottom w:val="0"/>
      <w:divBdr>
        <w:top w:val="none" w:sz="0" w:space="0" w:color="auto"/>
        <w:left w:val="none" w:sz="0" w:space="0" w:color="auto"/>
        <w:bottom w:val="none" w:sz="0" w:space="0" w:color="auto"/>
        <w:right w:val="none" w:sz="0" w:space="0" w:color="auto"/>
      </w:divBdr>
      <w:divsChild>
        <w:div w:id="402484249">
          <w:marLeft w:val="274"/>
          <w:marRight w:val="0"/>
          <w:marTop w:val="0"/>
          <w:marBottom w:val="0"/>
          <w:divBdr>
            <w:top w:val="none" w:sz="0" w:space="0" w:color="auto"/>
            <w:left w:val="none" w:sz="0" w:space="0" w:color="auto"/>
            <w:bottom w:val="none" w:sz="0" w:space="0" w:color="auto"/>
            <w:right w:val="none" w:sz="0" w:space="0" w:color="auto"/>
          </w:divBdr>
        </w:div>
        <w:div w:id="768046649">
          <w:marLeft w:val="274"/>
          <w:marRight w:val="0"/>
          <w:marTop w:val="0"/>
          <w:marBottom w:val="0"/>
          <w:divBdr>
            <w:top w:val="none" w:sz="0" w:space="0" w:color="auto"/>
            <w:left w:val="none" w:sz="0" w:space="0" w:color="auto"/>
            <w:bottom w:val="none" w:sz="0" w:space="0" w:color="auto"/>
            <w:right w:val="none" w:sz="0" w:space="0" w:color="auto"/>
          </w:divBdr>
        </w:div>
        <w:div w:id="1150442886">
          <w:marLeft w:val="274"/>
          <w:marRight w:val="0"/>
          <w:marTop w:val="0"/>
          <w:marBottom w:val="0"/>
          <w:divBdr>
            <w:top w:val="none" w:sz="0" w:space="0" w:color="auto"/>
            <w:left w:val="none" w:sz="0" w:space="0" w:color="auto"/>
            <w:bottom w:val="none" w:sz="0" w:space="0" w:color="auto"/>
            <w:right w:val="none" w:sz="0" w:space="0" w:color="auto"/>
          </w:divBdr>
        </w:div>
        <w:div w:id="297227452">
          <w:marLeft w:val="274"/>
          <w:marRight w:val="0"/>
          <w:marTop w:val="0"/>
          <w:marBottom w:val="0"/>
          <w:divBdr>
            <w:top w:val="none" w:sz="0" w:space="0" w:color="auto"/>
            <w:left w:val="none" w:sz="0" w:space="0" w:color="auto"/>
            <w:bottom w:val="none" w:sz="0" w:space="0" w:color="auto"/>
            <w:right w:val="none" w:sz="0" w:space="0" w:color="auto"/>
          </w:divBdr>
        </w:div>
        <w:div w:id="1654990382">
          <w:marLeft w:val="274"/>
          <w:marRight w:val="0"/>
          <w:marTop w:val="0"/>
          <w:marBottom w:val="0"/>
          <w:divBdr>
            <w:top w:val="none" w:sz="0" w:space="0" w:color="auto"/>
            <w:left w:val="none" w:sz="0" w:space="0" w:color="auto"/>
            <w:bottom w:val="none" w:sz="0" w:space="0" w:color="auto"/>
            <w:right w:val="none" w:sz="0" w:space="0" w:color="auto"/>
          </w:divBdr>
        </w:div>
        <w:div w:id="1260677590">
          <w:marLeft w:val="274"/>
          <w:marRight w:val="0"/>
          <w:marTop w:val="0"/>
          <w:marBottom w:val="0"/>
          <w:divBdr>
            <w:top w:val="none" w:sz="0" w:space="0" w:color="auto"/>
            <w:left w:val="none" w:sz="0" w:space="0" w:color="auto"/>
            <w:bottom w:val="none" w:sz="0" w:space="0" w:color="auto"/>
            <w:right w:val="none" w:sz="0" w:space="0" w:color="auto"/>
          </w:divBdr>
        </w:div>
      </w:divsChild>
    </w:div>
    <w:div w:id="1617635038">
      <w:bodyDiv w:val="1"/>
      <w:marLeft w:val="0"/>
      <w:marRight w:val="0"/>
      <w:marTop w:val="0"/>
      <w:marBottom w:val="0"/>
      <w:divBdr>
        <w:top w:val="none" w:sz="0" w:space="0" w:color="auto"/>
        <w:left w:val="none" w:sz="0" w:space="0" w:color="auto"/>
        <w:bottom w:val="none" w:sz="0" w:space="0" w:color="auto"/>
        <w:right w:val="none" w:sz="0" w:space="0" w:color="auto"/>
      </w:divBdr>
    </w:div>
    <w:div w:id="1711997456">
      <w:bodyDiv w:val="1"/>
      <w:marLeft w:val="0"/>
      <w:marRight w:val="0"/>
      <w:marTop w:val="0"/>
      <w:marBottom w:val="0"/>
      <w:divBdr>
        <w:top w:val="none" w:sz="0" w:space="0" w:color="auto"/>
        <w:left w:val="none" w:sz="0" w:space="0" w:color="auto"/>
        <w:bottom w:val="none" w:sz="0" w:space="0" w:color="auto"/>
        <w:right w:val="none" w:sz="0" w:space="0" w:color="auto"/>
      </w:divBdr>
    </w:div>
    <w:div w:id="1742171278">
      <w:bodyDiv w:val="1"/>
      <w:marLeft w:val="0"/>
      <w:marRight w:val="0"/>
      <w:marTop w:val="0"/>
      <w:marBottom w:val="0"/>
      <w:divBdr>
        <w:top w:val="none" w:sz="0" w:space="0" w:color="auto"/>
        <w:left w:val="none" w:sz="0" w:space="0" w:color="auto"/>
        <w:bottom w:val="none" w:sz="0" w:space="0" w:color="auto"/>
        <w:right w:val="none" w:sz="0" w:space="0" w:color="auto"/>
      </w:divBdr>
    </w:div>
    <w:div w:id="1909029158">
      <w:bodyDiv w:val="1"/>
      <w:marLeft w:val="0"/>
      <w:marRight w:val="0"/>
      <w:marTop w:val="0"/>
      <w:marBottom w:val="0"/>
      <w:divBdr>
        <w:top w:val="none" w:sz="0" w:space="0" w:color="auto"/>
        <w:left w:val="none" w:sz="0" w:space="0" w:color="auto"/>
        <w:bottom w:val="none" w:sz="0" w:space="0" w:color="auto"/>
        <w:right w:val="none" w:sz="0" w:space="0" w:color="auto"/>
      </w:divBdr>
    </w:div>
    <w:div w:id="1948853871">
      <w:bodyDiv w:val="1"/>
      <w:marLeft w:val="0"/>
      <w:marRight w:val="0"/>
      <w:marTop w:val="0"/>
      <w:marBottom w:val="0"/>
      <w:divBdr>
        <w:top w:val="none" w:sz="0" w:space="0" w:color="auto"/>
        <w:left w:val="none" w:sz="0" w:space="0" w:color="auto"/>
        <w:bottom w:val="none" w:sz="0" w:space="0" w:color="auto"/>
        <w:right w:val="none" w:sz="0" w:space="0" w:color="auto"/>
      </w:divBdr>
    </w:div>
    <w:div w:id="1976059189">
      <w:bodyDiv w:val="1"/>
      <w:marLeft w:val="0"/>
      <w:marRight w:val="0"/>
      <w:marTop w:val="0"/>
      <w:marBottom w:val="0"/>
      <w:divBdr>
        <w:top w:val="none" w:sz="0" w:space="0" w:color="auto"/>
        <w:left w:val="none" w:sz="0" w:space="0" w:color="auto"/>
        <w:bottom w:val="none" w:sz="0" w:space="0" w:color="auto"/>
        <w:right w:val="none" w:sz="0" w:space="0" w:color="auto"/>
      </w:divBdr>
    </w:div>
    <w:div w:id="201518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EC8238-0C08-4CEE-97D5-8C3F84D6883A}" type="doc">
      <dgm:prSet loTypeId="urn:microsoft.com/office/officeart/2005/8/layout/venn3" loCatId="relationship" qsTypeId="urn:microsoft.com/office/officeart/2005/8/quickstyle/simple1" qsCatId="simple" csTypeId="urn:microsoft.com/office/officeart/2005/8/colors/accent1_2" csCatId="accent1" phldr="1"/>
      <dgm:spPr/>
      <dgm:t>
        <a:bodyPr/>
        <a:lstStyle/>
        <a:p>
          <a:endParaRPr lang="en-US"/>
        </a:p>
      </dgm:t>
    </dgm:pt>
    <dgm:pt modelId="{584C7161-6E0B-4091-A5CA-D890C1314BB5}">
      <dgm:prSet phldrT="[Text]"/>
      <dgm:spPr/>
      <dgm:t>
        <a:bodyPr/>
        <a:lstStyle/>
        <a:p>
          <a:r>
            <a:rPr lang="en-CA"/>
            <a:t>CM-Argent Integration</a:t>
          </a:r>
        </a:p>
      </dgm:t>
    </dgm:pt>
    <dgm:pt modelId="{3F244347-2EFC-4EB9-AD51-2347D1457B06}" type="parTrans" cxnId="{C8343440-C9E3-4FCA-9474-2BA9DD440DF0}">
      <dgm:prSet/>
      <dgm:spPr/>
      <dgm:t>
        <a:bodyPr/>
        <a:lstStyle/>
        <a:p>
          <a:endParaRPr lang="en-CA"/>
        </a:p>
      </dgm:t>
    </dgm:pt>
    <dgm:pt modelId="{F873D002-88C6-49F0-9690-9FCDF4B53016}" type="sibTrans" cxnId="{C8343440-C9E3-4FCA-9474-2BA9DD440DF0}">
      <dgm:prSet/>
      <dgm:spPr/>
      <dgm:t>
        <a:bodyPr/>
        <a:lstStyle/>
        <a:p>
          <a:endParaRPr lang="en-CA"/>
        </a:p>
      </dgm:t>
    </dgm:pt>
    <dgm:pt modelId="{2AE38708-F7DA-42CC-836D-71E8C47C125C}">
      <dgm:prSet phldrT="[Text]"/>
      <dgm:spPr/>
      <dgm:t>
        <a:bodyPr/>
        <a:lstStyle/>
        <a:p>
          <a:r>
            <a:rPr lang="en-CA"/>
            <a:t>Personal Fundraising on Workplace Engagement</a:t>
          </a:r>
        </a:p>
        <a:p>
          <a:endParaRPr lang="en-CA"/>
        </a:p>
      </dgm:t>
    </dgm:pt>
    <dgm:pt modelId="{686EB12E-94FC-4322-8A6F-28A5E1639DEB}" type="parTrans" cxnId="{756E1608-5BC0-441A-855B-0EDA61971A78}">
      <dgm:prSet/>
      <dgm:spPr/>
      <dgm:t>
        <a:bodyPr/>
        <a:lstStyle/>
        <a:p>
          <a:endParaRPr lang="en-US"/>
        </a:p>
      </dgm:t>
    </dgm:pt>
    <dgm:pt modelId="{1204492D-889C-412A-B92E-46DA56D8C668}" type="sibTrans" cxnId="{756E1608-5BC0-441A-855B-0EDA61971A78}">
      <dgm:prSet/>
      <dgm:spPr/>
      <dgm:t>
        <a:bodyPr/>
        <a:lstStyle/>
        <a:p>
          <a:endParaRPr lang="en-US"/>
        </a:p>
      </dgm:t>
    </dgm:pt>
    <dgm:pt modelId="{C4883EF1-DD40-4836-A9B7-8BF1EAA58D98}">
      <dgm:prSet phldrT="[Text]"/>
      <dgm:spPr/>
      <dgm:t>
        <a:bodyPr/>
        <a:lstStyle/>
        <a:p>
          <a:r>
            <a:rPr lang="en-CA"/>
            <a:t>Other Enhancements</a:t>
          </a:r>
        </a:p>
      </dgm:t>
    </dgm:pt>
    <dgm:pt modelId="{C15E8E45-0661-4941-B559-BF69F6180CD5}" type="parTrans" cxnId="{B4BC714A-0143-44C5-894B-4B0FA5755A6B}">
      <dgm:prSet/>
      <dgm:spPr/>
      <dgm:t>
        <a:bodyPr/>
        <a:lstStyle/>
        <a:p>
          <a:endParaRPr lang="en-US"/>
        </a:p>
      </dgm:t>
    </dgm:pt>
    <dgm:pt modelId="{3242B9C6-B770-4E86-9B4B-41466D437679}" type="sibTrans" cxnId="{B4BC714A-0143-44C5-894B-4B0FA5755A6B}">
      <dgm:prSet/>
      <dgm:spPr/>
      <dgm:t>
        <a:bodyPr/>
        <a:lstStyle/>
        <a:p>
          <a:endParaRPr lang="en-US"/>
        </a:p>
      </dgm:t>
    </dgm:pt>
    <dgm:pt modelId="{1CA0FDED-74B9-411F-BA31-B79A2BEB1122}" type="pres">
      <dgm:prSet presAssocID="{66EC8238-0C08-4CEE-97D5-8C3F84D6883A}" presName="Name0" presStyleCnt="0">
        <dgm:presLayoutVars>
          <dgm:dir/>
          <dgm:resizeHandles val="exact"/>
        </dgm:presLayoutVars>
      </dgm:prSet>
      <dgm:spPr/>
      <dgm:t>
        <a:bodyPr/>
        <a:lstStyle/>
        <a:p>
          <a:endParaRPr lang="en-CA"/>
        </a:p>
      </dgm:t>
    </dgm:pt>
    <dgm:pt modelId="{EA093606-0C28-4568-AC29-D0E8A70ED64E}" type="pres">
      <dgm:prSet presAssocID="{584C7161-6E0B-4091-A5CA-D890C1314BB5}" presName="Name5" presStyleLbl="vennNode1" presStyleIdx="0" presStyleCnt="3">
        <dgm:presLayoutVars>
          <dgm:bulletEnabled val="1"/>
        </dgm:presLayoutVars>
      </dgm:prSet>
      <dgm:spPr/>
      <dgm:t>
        <a:bodyPr/>
        <a:lstStyle/>
        <a:p>
          <a:endParaRPr lang="en-US"/>
        </a:p>
      </dgm:t>
    </dgm:pt>
    <dgm:pt modelId="{C52525BC-59DE-43A6-BB5C-8037AA74C851}" type="pres">
      <dgm:prSet presAssocID="{F873D002-88C6-49F0-9690-9FCDF4B53016}" presName="space" presStyleCnt="0"/>
      <dgm:spPr/>
    </dgm:pt>
    <dgm:pt modelId="{DDB762AF-8947-45AA-AA7E-E7CCCC316275}" type="pres">
      <dgm:prSet presAssocID="{2AE38708-F7DA-42CC-836D-71E8C47C125C}" presName="Name5" presStyleLbl="vennNode1" presStyleIdx="1" presStyleCnt="3">
        <dgm:presLayoutVars>
          <dgm:bulletEnabled val="1"/>
        </dgm:presLayoutVars>
      </dgm:prSet>
      <dgm:spPr/>
      <dgm:t>
        <a:bodyPr/>
        <a:lstStyle/>
        <a:p>
          <a:endParaRPr lang="en-US"/>
        </a:p>
      </dgm:t>
    </dgm:pt>
    <dgm:pt modelId="{94289A5F-0966-4202-A3A2-0F207A8E4AC7}" type="pres">
      <dgm:prSet presAssocID="{1204492D-889C-412A-B92E-46DA56D8C668}" presName="space" presStyleCnt="0"/>
      <dgm:spPr/>
    </dgm:pt>
    <dgm:pt modelId="{064887B4-60DE-42DF-88D4-0F1C169F950C}" type="pres">
      <dgm:prSet presAssocID="{C4883EF1-DD40-4836-A9B7-8BF1EAA58D98}" presName="Name5" presStyleLbl="vennNode1" presStyleIdx="2" presStyleCnt="3">
        <dgm:presLayoutVars>
          <dgm:bulletEnabled val="1"/>
        </dgm:presLayoutVars>
      </dgm:prSet>
      <dgm:spPr/>
      <dgm:t>
        <a:bodyPr/>
        <a:lstStyle/>
        <a:p>
          <a:endParaRPr lang="en-US"/>
        </a:p>
      </dgm:t>
    </dgm:pt>
  </dgm:ptLst>
  <dgm:cxnLst>
    <dgm:cxn modelId="{C8343440-C9E3-4FCA-9474-2BA9DD440DF0}" srcId="{66EC8238-0C08-4CEE-97D5-8C3F84D6883A}" destId="{584C7161-6E0B-4091-A5CA-D890C1314BB5}" srcOrd="0" destOrd="0" parTransId="{3F244347-2EFC-4EB9-AD51-2347D1457B06}" sibTransId="{F873D002-88C6-49F0-9690-9FCDF4B53016}"/>
    <dgm:cxn modelId="{756E1608-5BC0-441A-855B-0EDA61971A78}" srcId="{66EC8238-0C08-4CEE-97D5-8C3F84D6883A}" destId="{2AE38708-F7DA-42CC-836D-71E8C47C125C}" srcOrd="1" destOrd="0" parTransId="{686EB12E-94FC-4322-8A6F-28A5E1639DEB}" sibTransId="{1204492D-889C-412A-B92E-46DA56D8C668}"/>
    <dgm:cxn modelId="{B4BC714A-0143-44C5-894B-4B0FA5755A6B}" srcId="{66EC8238-0C08-4CEE-97D5-8C3F84D6883A}" destId="{C4883EF1-DD40-4836-A9B7-8BF1EAA58D98}" srcOrd="2" destOrd="0" parTransId="{C15E8E45-0661-4941-B559-BF69F6180CD5}" sibTransId="{3242B9C6-B770-4E86-9B4B-41466D437679}"/>
    <dgm:cxn modelId="{878EBC7E-F534-4069-AF28-A857C96E037B}" type="presOf" srcId="{66EC8238-0C08-4CEE-97D5-8C3F84D6883A}" destId="{1CA0FDED-74B9-411F-BA31-B79A2BEB1122}" srcOrd="0" destOrd="0" presId="urn:microsoft.com/office/officeart/2005/8/layout/venn3"/>
    <dgm:cxn modelId="{3554F44F-3758-4370-843F-2BBDA2AC20F7}" type="presOf" srcId="{584C7161-6E0B-4091-A5CA-D890C1314BB5}" destId="{EA093606-0C28-4568-AC29-D0E8A70ED64E}" srcOrd="0" destOrd="0" presId="urn:microsoft.com/office/officeart/2005/8/layout/venn3"/>
    <dgm:cxn modelId="{50D70FFC-A45A-4138-BC30-662DA39705AF}" type="presOf" srcId="{C4883EF1-DD40-4836-A9B7-8BF1EAA58D98}" destId="{064887B4-60DE-42DF-88D4-0F1C169F950C}" srcOrd="0" destOrd="0" presId="urn:microsoft.com/office/officeart/2005/8/layout/venn3"/>
    <dgm:cxn modelId="{DF94DB0A-E2EA-4434-8C4A-5EC54AAFF992}" type="presOf" srcId="{2AE38708-F7DA-42CC-836D-71E8C47C125C}" destId="{DDB762AF-8947-45AA-AA7E-E7CCCC316275}" srcOrd="0" destOrd="0" presId="urn:microsoft.com/office/officeart/2005/8/layout/venn3"/>
    <dgm:cxn modelId="{DEA18066-ABE9-4C68-9A36-E7878B763A12}" type="presParOf" srcId="{1CA0FDED-74B9-411F-BA31-B79A2BEB1122}" destId="{EA093606-0C28-4568-AC29-D0E8A70ED64E}" srcOrd="0" destOrd="0" presId="urn:microsoft.com/office/officeart/2005/8/layout/venn3"/>
    <dgm:cxn modelId="{192B2110-12B4-484E-9467-074E0D7CC3FB}" type="presParOf" srcId="{1CA0FDED-74B9-411F-BA31-B79A2BEB1122}" destId="{C52525BC-59DE-43A6-BB5C-8037AA74C851}" srcOrd="1" destOrd="0" presId="urn:microsoft.com/office/officeart/2005/8/layout/venn3"/>
    <dgm:cxn modelId="{59DFA7D8-4842-49A4-8786-49299AAADAFB}" type="presParOf" srcId="{1CA0FDED-74B9-411F-BA31-B79A2BEB1122}" destId="{DDB762AF-8947-45AA-AA7E-E7CCCC316275}" srcOrd="2" destOrd="0" presId="urn:microsoft.com/office/officeart/2005/8/layout/venn3"/>
    <dgm:cxn modelId="{40244148-AF96-4AAD-8CE0-C63DAB921C05}" type="presParOf" srcId="{1CA0FDED-74B9-411F-BA31-B79A2BEB1122}" destId="{94289A5F-0966-4202-A3A2-0F207A8E4AC7}" srcOrd="3" destOrd="0" presId="urn:microsoft.com/office/officeart/2005/8/layout/venn3"/>
    <dgm:cxn modelId="{406463C5-763E-4C10-8663-2C2D0F7AD3F7}" type="presParOf" srcId="{1CA0FDED-74B9-411F-BA31-B79A2BEB1122}" destId="{064887B4-60DE-42DF-88D4-0F1C169F950C}" srcOrd="4" destOrd="0" presId="urn:microsoft.com/office/officeart/2005/8/layout/venn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093606-0C28-4568-AC29-D0E8A70ED64E}">
      <dsp:nvSpPr>
        <dsp:cNvPr id="0" name=""/>
        <dsp:cNvSpPr/>
      </dsp:nvSpPr>
      <dsp:spPr>
        <a:xfrm>
          <a:off x="1798300" y="778"/>
          <a:ext cx="1206758" cy="120675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6412" tIns="11430" rIns="66412" bIns="11430" numCol="1" spcCol="1270" anchor="ctr" anchorCtr="0">
          <a:noAutofit/>
        </a:bodyPr>
        <a:lstStyle/>
        <a:p>
          <a:pPr lvl="0" algn="ctr" defTabSz="400050">
            <a:lnSpc>
              <a:spcPct val="90000"/>
            </a:lnSpc>
            <a:spcBef>
              <a:spcPct val="0"/>
            </a:spcBef>
            <a:spcAft>
              <a:spcPct val="35000"/>
            </a:spcAft>
          </a:pPr>
          <a:r>
            <a:rPr lang="en-CA" sz="900" kern="1200"/>
            <a:t>CM-Argent Integration</a:t>
          </a:r>
        </a:p>
      </dsp:txBody>
      <dsp:txXfrm>
        <a:off x="1975026" y="177504"/>
        <a:ext cx="853306" cy="853306"/>
      </dsp:txXfrm>
    </dsp:sp>
    <dsp:sp modelId="{DDB762AF-8947-45AA-AA7E-E7CCCC316275}">
      <dsp:nvSpPr>
        <dsp:cNvPr id="0" name=""/>
        <dsp:cNvSpPr/>
      </dsp:nvSpPr>
      <dsp:spPr>
        <a:xfrm>
          <a:off x="2763708" y="778"/>
          <a:ext cx="1206758" cy="120675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6412" tIns="11430" rIns="66412" bIns="11430" numCol="1" spcCol="1270" anchor="ctr" anchorCtr="0">
          <a:noAutofit/>
        </a:bodyPr>
        <a:lstStyle/>
        <a:p>
          <a:pPr lvl="0" algn="ctr" defTabSz="400050">
            <a:lnSpc>
              <a:spcPct val="90000"/>
            </a:lnSpc>
            <a:spcBef>
              <a:spcPct val="0"/>
            </a:spcBef>
            <a:spcAft>
              <a:spcPct val="35000"/>
            </a:spcAft>
          </a:pPr>
          <a:r>
            <a:rPr lang="en-CA" sz="900" kern="1200"/>
            <a:t>Personal Fundraising on Workplace Engagement</a:t>
          </a:r>
        </a:p>
        <a:p>
          <a:pPr lvl="0" algn="ctr" defTabSz="400050">
            <a:lnSpc>
              <a:spcPct val="90000"/>
            </a:lnSpc>
            <a:spcBef>
              <a:spcPct val="0"/>
            </a:spcBef>
            <a:spcAft>
              <a:spcPct val="35000"/>
            </a:spcAft>
          </a:pPr>
          <a:endParaRPr lang="en-CA" sz="900" kern="1200"/>
        </a:p>
      </dsp:txBody>
      <dsp:txXfrm>
        <a:off x="2940434" y="177504"/>
        <a:ext cx="853306" cy="853306"/>
      </dsp:txXfrm>
    </dsp:sp>
    <dsp:sp modelId="{064887B4-60DE-42DF-88D4-0F1C169F950C}">
      <dsp:nvSpPr>
        <dsp:cNvPr id="0" name=""/>
        <dsp:cNvSpPr/>
      </dsp:nvSpPr>
      <dsp:spPr>
        <a:xfrm>
          <a:off x="3729115" y="778"/>
          <a:ext cx="1206758" cy="120675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6412" tIns="11430" rIns="66412" bIns="11430" numCol="1" spcCol="1270" anchor="ctr" anchorCtr="0">
          <a:noAutofit/>
        </a:bodyPr>
        <a:lstStyle/>
        <a:p>
          <a:pPr lvl="0" algn="ctr" defTabSz="400050">
            <a:lnSpc>
              <a:spcPct val="90000"/>
            </a:lnSpc>
            <a:spcBef>
              <a:spcPct val="0"/>
            </a:spcBef>
            <a:spcAft>
              <a:spcPct val="35000"/>
            </a:spcAft>
          </a:pPr>
          <a:r>
            <a:rPr lang="en-CA" sz="900" kern="1200"/>
            <a:t>Other Enhancements</a:t>
          </a:r>
        </a:p>
      </dsp:txBody>
      <dsp:txXfrm>
        <a:off x="3905841" y="177504"/>
        <a:ext cx="853306" cy="853306"/>
      </dsp:txXfrm>
    </dsp:sp>
  </dsp:spTree>
</dsp:drawing>
</file>

<file path=word/diagrams/layout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A1B343DCE6E349815D41F22D979EB2" ma:contentTypeVersion="0" ma:contentTypeDescription="Create a new document." ma:contentTypeScope="" ma:versionID="8de1773a3752a2756efb5cddfb292ed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269110-267D-4533-912B-17349774D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8E2B888-12A3-40E2-929A-73A21B20E9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C74840-3EE5-4832-8A9F-3E0B8437E270}">
  <ds:schemaRefs>
    <ds:schemaRef ds:uri="http://schemas.microsoft.com/sharepoint/v3/contenttype/forms"/>
  </ds:schemaRefs>
</ds:datastoreItem>
</file>

<file path=customXml/itemProps5.xml><?xml version="1.0" encoding="utf-8"?>
<ds:datastoreItem xmlns:ds="http://schemas.openxmlformats.org/officeDocument/2006/customXml" ds:itemID="{7473E475-AC7B-402E-A1BE-26BB0F985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Omar Echevers</dc:creator>
  <cp:lastModifiedBy>Lesley Browne</cp:lastModifiedBy>
  <cp:revision>2</cp:revision>
  <cp:lastPrinted>2014-03-11T20:51:00Z</cp:lastPrinted>
  <dcterms:created xsi:type="dcterms:W3CDTF">2015-06-23T13:43:00Z</dcterms:created>
  <dcterms:modified xsi:type="dcterms:W3CDTF">2015-06-23T13:43:00Z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0x01010072A1B343DCE6E349815D41F22D979EB2</vt:lpwstr>
  </property>
</Properties>
</file>